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54B66" w14:textId="77777777" w:rsidR="00FE0D8A" w:rsidRPr="00157F37" w:rsidRDefault="00FE0D8A" w:rsidP="00FE0D8A">
      <w:pPr>
        <w:ind w:right="-426"/>
        <w:jc w:val="center"/>
        <w:rPr>
          <w:rFonts w:ascii="Arial" w:hAnsi="Arial" w:cs="Arial"/>
          <w:b/>
          <w:szCs w:val="40"/>
          <w:lang w:eastAsia="en-US"/>
        </w:rPr>
      </w:pPr>
      <w:r>
        <w:rPr>
          <w:noProof/>
        </w:rPr>
        <w:drawing>
          <wp:anchor distT="0" distB="0" distL="114300" distR="114300" simplePos="0" relativeHeight="251659264" behindDoc="0" locked="0" layoutInCell="1" allowOverlap="0" wp14:anchorId="2E13BF8F" wp14:editId="46A89D3A">
            <wp:simplePos x="0" y="0"/>
            <wp:positionH relativeFrom="margin">
              <wp:posOffset>2357755</wp:posOffset>
            </wp:positionH>
            <wp:positionV relativeFrom="page">
              <wp:posOffset>326390</wp:posOffset>
            </wp:positionV>
            <wp:extent cx="921385" cy="539115"/>
            <wp:effectExtent l="0" t="0" r="0" b="0"/>
            <wp:wrapNone/>
            <wp:docPr id="3" name="Image 3" descr="mariannecouleurgifallég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riannecouleurgifallégé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21385" cy="539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8A590C" w14:textId="77777777" w:rsidR="00FE0D8A" w:rsidRPr="00CA756A" w:rsidRDefault="00FE0D8A" w:rsidP="00FE0D8A">
      <w:pPr>
        <w:ind w:right="-426"/>
        <w:jc w:val="center"/>
        <w:rPr>
          <w:rFonts w:cs="Calibri"/>
          <w:b/>
          <w:sz w:val="40"/>
          <w:szCs w:val="40"/>
          <w:lang w:eastAsia="en-US"/>
        </w:rPr>
      </w:pPr>
      <w:r w:rsidRPr="00CA756A">
        <w:rPr>
          <w:rFonts w:cs="Calibri"/>
          <w:b/>
          <w:sz w:val="40"/>
          <w:szCs w:val="40"/>
          <w:lang w:eastAsia="en-US"/>
        </w:rPr>
        <w:t>MINISTÈRE DES ARMÉES</w:t>
      </w:r>
    </w:p>
    <w:p w14:paraId="62872F1F" w14:textId="77777777" w:rsidR="00FE0D8A" w:rsidRPr="005A629F" w:rsidRDefault="00FE0D8A" w:rsidP="00FE0D8A">
      <w:pPr>
        <w:tabs>
          <w:tab w:val="center" w:pos="5317"/>
          <w:tab w:val="left" w:pos="8955"/>
        </w:tabs>
        <w:ind w:right="-426"/>
        <w:jc w:val="center"/>
        <w:rPr>
          <w:rFonts w:ascii="Arial" w:hAnsi="Arial" w:cs="Arial"/>
          <w:sz w:val="24"/>
        </w:rPr>
      </w:pPr>
    </w:p>
    <w:p w14:paraId="7727AB93" w14:textId="77777777" w:rsidR="00FE0D8A" w:rsidRPr="005A629F" w:rsidRDefault="00FE0D8A" w:rsidP="00FE0D8A">
      <w:pPr>
        <w:tabs>
          <w:tab w:val="center" w:pos="5317"/>
          <w:tab w:val="left" w:pos="8955"/>
        </w:tabs>
        <w:ind w:right="-426"/>
        <w:jc w:val="center"/>
        <w:rPr>
          <w:rFonts w:ascii="Arial" w:hAnsi="Arial" w:cs="Arial"/>
          <w:sz w:val="24"/>
        </w:rPr>
      </w:pPr>
    </w:p>
    <w:p w14:paraId="47EE1525" w14:textId="77777777" w:rsidR="00FE0D8A" w:rsidRPr="005A629F" w:rsidRDefault="00FE0D8A" w:rsidP="00FE0D8A">
      <w:pPr>
        <w:tabs>
          <w:tab w:val="left" w:pos="4536"/>
        </w:tabs>
        <w:ind w:right="-426"/>
        <w:jc w:val="center"/>
        <w:rPr>
          <w:rFonts w:ascii="Arial" w:hAnsi="Arial" w:cs="Arial"/>
          <w:sz w:val="24"/>
        </w:rPr>
      </w:pPr>
      <w:r w:rsidRPr="007F1E97">
        <w:rPr>
          <w:rFonts w:ascii="Arial" w:hAnsi="Arial" w:cs="Arial"/>
          <w:noProof/>
          <w:szCs w:val="24"/>
        </w:rPr>
        <w:drawing>
          <wp:inline distT="0" distB="0" distL="0" distR="0" wp14:anchorId="4DA49076" wp14:editId="3D46E944">
            <wp:extent cx="1190625" cy="1504950"/>
            <wp:effectExtent l="0" t="0" r="9525" b="0"/>
            <wp:docPr id="1" name="Image 1"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625" cy="1504950"/>
                    </a:xfrm>
                    <a:prstGeom prst="rect">
                      <a:avLst/>
                    </a:prstGeom>
                    <a:noFill/>
                    <a:ln>
                      <a:noFill/>
                    </a:ln>
                  </pic:spPr>
                </pic:pic>
              </a:graphicData>
            </a:graphic>
          </wp:inline>
        </w:drawing>
      </w:r>
    </w:p>
    <w:p w14:paraId="13AE1844" w14:textId="77777777" w:rsidR="00FE0D8A" w:rsidRPr="005A629F" w:rsidRDefault="00FE0D8A" w:rsidP="00FE0D8A">
      <w:pPr>
        <w:tabs>
          <w:tab w:val="center" w:pos="5317"/>
          <w:tab w:val="left" w:pos="8955"/>
        </w:tabs>
        <w:ind w:right="-426"/>
        <w:jc w:val="center"/>
        <w:rPr>
          <w:rFonts w:ascii="Arial" w:hAnsi="Arial" w:cs="Arial"/>
          <w:sz w:val="24"/>
        </w:rPr>
      </w:pPr>
    </w:p>
    <w:p w14:paraId="18E5AACB" w14:textId="77777777" w:rsidR="00FE0D8A" w:rsidRPr="00CA756A" w:rsidRDefault="00FE0D8A" w:rsidP="00FE0D8A">
      <w:pPr>
        <w:ind w:right="-426"/>
        <w:jc w:val="center"/>
        <w:rPr>
          <w:rFonts w:cs="Calibri"/>
          <w:bCs/>
          <w:sz w:val="36"/>
          <w:szCs w:val="36"/>
          <w:lang w:eastAsia="en-US"/>
        </w:rPr>
      </w:pPr>
      <w:r w:rsidRPr="00CA756A">
        <w:rPr>
          <w:rFonts w:cs="Calibri"/>
          <w:bCs/>
          <w:sz w:val="36"/>
          <w:szCs w:val="36"/>
          <w:lang w:eastAsia="en-US"/>
        </w:rPr>
        <w:t>SERVICE DU COMMISSARIAT DES ARMÉES</w:t>
      </w:r>
    </w:p>
    <w:p w14:paraId="3DD5E92A" w14:textId="77777777" w:rsidR="00FE0D8A" w:rsidRPr="00CA756A" w:rsidRDefault="00FE0D8A" w:rsidP="00FE0D8A">
      <w:pPr>
        <w:ind w:right="-426"/>
        <w:jc w:val="center"/>
        <w:rPr>
          <w:rFonts w:cs="Calibri"/>
          <w:szCs w:val="24"/>
          <w:lang w:eastAsia="en-US"/>
        </w:rPr>
      </w:pPr>
    </w:p>
    <w:p w14:paraId="525ECBAB" w14:textId="77777777" w:rsidR="00FE0D8A" w:rsidRPr="00CA756A" w:rsidRDefault="00FE0D8A" w:rsidP="00FE0D8A">
      <w:pPr>
        <w:ind w:right="-426"/>
        <w:jc w:val="center"/>
        <w:rPr>
          <w:rFonts w:cs="Calibri"/>
        </w:rPr>
      </w:pPr>
      <w:bookmarkStart w:id="0" w:name="_Toc469985804"/>
      <w:bookmarkStart w:id="1" w:name="_Toc460245499"/>
      <w:bookmarkStart w:id="2" w:name="_Toc459900369"/>
      <w:bookmarkStart w:id="3" w:name="_Toc459900101"/>
      <w:bookmarkStart w:id="4" w:name="_Toc459820698"/>
      <w:bookmarkStart w:id="5" w:name="_Toc459819917"/>
      <w:bookmarkStart w:id="6" w:name="_Toc459819454"/>
      <w:bookmarkStart w:id="7" w:name="_Toc459819327"/>
      <w:bookmarkStart w:id="8" w:name="_Toc459818787"/>
      <w:bookmarkStart w:id="9" w:name="_Toc451867662"/>
      <w:bookmarkStart w:id="10" w:name="_Toc451631915"/>
      <w:bookmarkStart w:id="11" w:name="_Toc451629172"/>
      <w:bookmarkStart w:id="12" w:name="_Toc451629046"/>
      <w:r w:rsidRPr="00CA756A">
        <w:rPr>
          <w:rFonts w:cs="Calibri"/>
          <w:b/>
          <w:sz w:val="36"/>
        </w:rPr>
        <w:t xml:space="preserve">PLATE-FORME </w:t>
      </w:r>
      <w:bookmarkEnd w:id="0"/>
      <w:bookmarkEnd w:id="1"/>
      <w:bookmarkEnd w:id="2"/>
      <w:bookmarkEnd w:id="3"/>
      <w:bookmarkEnd w:id="4"/>
      <w:bookmarkEnd w:id="5"/>
      <w:bookmarkEnd w:id="6"/>
      <w:bookmarkEnd w:id="7"/>
      <w:bookmarkEnd w:id="8"/>
      <w:bookmarkEnd w:id="9"/>
      <w:bookmarkEnd w:id="10"/>
      <w:bookmarkEnd w:id="11"/>
      <w:bookmarkEnd w:id="12"/>
      <w:r w:rsidRPr="00CA756A">
        <w:rPr>
          <w:rFonts w:cs="Calibri"/>
          <w:b/>
          <w:sz w:val="36"/>
        </w:rPr>
        <w:t>COMMISSARIAT</w:t>
      </w:r>
      <w:bookmarkStart w:id="13" w:name="_Toc469985805"/>
      <w:bookmarkStart w:id="14" w:name="_Toc460245500"/>
      <w:bookmarkStart w:id="15" w:name="_Toc459900370"/>
      <w:bookmarkStart w:id="16" w:name="_Toc459900102"/>
      <w:bookmarkStart w:id="17" w:name="_Toc459820699"/>
      <w:bookmarkStart w:id="18" w:name="_Toc459819918"/>
      <w:bookmarkStart w:id="19" w:name="_Toc459819455"/>
      <w:bookmarkStart w:id="20" w:name="_Toc459819328"/>
      <w:bookmarkStart w:id="21" w:name="_Toc459818788"/>
      <w:bookmarkStart w:id="22" w:name="_Toc451867663"/>
      <w:bookmarkStart w:id="23" w:name="_Toc451631916"/>
      <w:bookmarkStart w:id="24" w:name="_Toc451629173"/>
      <w:bookmarkStart w:id="25" w:name="_Toc451629047"/>
      <w:r w:rsidRPr="00CA756A">
        <w:rPr>
          <w:rFonts w:cs="Calibri"/>
          <w:b/>
          <w:sz w:val="36"/>
        </w:rPr>
        <w:t xml:space="preserve"> OUEST</w:t>
      </w:r>
      <w:bookmarkEnd w:id="13"/>
      <w:bookmarkEnd w:id="14"/>
      <w:bookmarkEnd w:id="15"/>
      <w:bookmarkEnd w:id="16"/>
      <w:bookmarkEnd w:id="17"/>
      <w:bookmarkEnd w:id="18"/>
      <w:bookmarkEnd w:id="19"/>
      <w:bookmarkEnd w:id="20"/>
      <w:bookmarkEnd w:id="21"/>
      <w:bookmarkEnd w:id="22"/>
      <w:bookmarkEnd w:id="23"/>
      <w:bookmarkEnd w:id="24"/>
      <w:bookmarkEnd w:id="25"/>
      <w:r w:rsidRPr="00CA756A">
        <w:rPr>
          <w:rFonts w:cs="Calibri"/>
          <w:b/>
          <w:sz w:val="36"/>
        </w:rPr>
        <w:t xml:space="preserve"> (RENNES)</w:t>
      </w:r>
    </w:p>
    <w:p w14:paraId="19B8500A" w14:textId="77777777" w:rsidR="00FE0D8A" w:rsidRPr="00CA756A" w:rsidRDefault="00FE0D8A" w:rsidP="00FE0D8A">
      <w:pPr>
        <w:ind w:right="-426"/>
        <w:jc w:val="center"/>
        <w:rPr>
          <w:rFonts w:cs="Calibri"/>
          <w:b/>
          <w:lang w:val="de-DE"/>
        </w:rPr>
      </w:pPr>
      <w:bookmarkStart w:id="26" w:name="_Toc469985806"/>
      <w:bookmarkStart w:id="27" w:name="_Toc460245501"/>
      <w:bookmarkStart w:id="28" w:name="_Toc459900371"/>
      <w:bookmarkStart w:id="29" w:name="_Toc459900103"/>
      <w:bookmarkStart w:id="30" w:name="_Toc459820700"/>
      <w:bookmarkStart w:id="31" w:name="_Toc459819919"/>
      <w:bookmarkStart w:id="32" w:name="_Toc459819456"/>
      <w:bookmarkStart w:id="33" w:name="_Toc459819329"/>
      <w:bookmarkStart w:id="34" w:name="_Toc459818789"/>
      <w:bookmarkStart w:id="35" w:name="_Toc451867664"/>
      <w:bookmarkStart w:id="36" w:name="_Toc451631917"/>
      <w:bookmarkStart w:id="37" w:name="_Toc451629174"/>
      <w:bookmarkStart w:id="38" w:name="_Toc451629048"/>
      <w:r w:rsidRPr="00CA756A">
        <w:rPr>
          <w:rFonts w:cs="Calibri"/>
          <w:lang w:val="de-DE"/>
        </w:rPr>
        <w:t>Quartier Foch - BP 22</w:t>
      </w:r>
      <w:bookmarkEnd w:id="26"/>
      <w:bookmarkEnd w:id="27"/>
      <w:bookmarkEnd w:id="28"/>
      <w:bookmarkEnd w:id="29"/>
      <w:bookmarkEnd w:id="30"/>
      <w:bookmarkEnd w:id="31"/>
      <w:bookmarkEnd w:id="32"/>
      <w:bookmarkEnd w:id="33"/>
      <w:bookmarkEnd w:id="34"/>
      <w:bookmarkEnd w:id="35"/>
      <w:bookmarkEnd w:id="36"/>
      <w:bookmarkEnd w:id="37"/>
      <w:bookmarkEnd w:id="38"/>
    </w:p>
    <w:p w14:paraId="4EE35F35" w14:textId="77777777" w:rsidR="00FE0D8A" w:rsidRPr="00CA756A" w:rsidRDefault="00FE0D8A" w:rsidP="00FE0D8A">
      <w:pPr>
        <w:ind w:right="-426"/>
        <w:jc w:val="center"/>
        <w:rPr>
          <w:rFonts w:cs="Calibri"/>
        </w:rPr>
      </w:pPr>
      <w:r w:rsidRPr="00CA756A">
        <w:rPr>
          <w:rFonts w:cs="Calibri"/>
        </w:rPr>
        <w:t>35 998 RENNES CEDEX 9</w:t>
      </w:r>
    </w:p>
    <w:p w14:paraId="03C84A5A" w14:textId="77777777" w:rsidR="00FE0D8A" w:rsidRPr="00CA756A" w:rsidRDefault="00FE0D8A" w:rsidP="00FE0D8A">
      <w:pPr>
        <w:ind w:right="-426"/>
        <w:jc w:val="center"/>
        <w:rPr>
          <w:rFonts w:cs="Calibri"/>
          <w:b/>
          <w:sz w:val="28"/>
          <w:szCs w:val="24"/>
          <w:lang w:eastAsia="en-US"/>
        </w:rPr>
      </w:pPr>
    </w:p>
    <w:p w14:paraId="35D906DC" w14:textId="77777777" w:rsidR="00FE0D8A" w:rsidRPr="00FE0D8A" w:rsidRDefault="00FE0D8A" w:rsidP="00FE0D8A">
      <w:pPr>
        <w:pBdr>
          <w:top w:val="single" w:sz="4" w:space="1" w:color="auto"/>
          <w:left w:val="single" w:sz="4" w:space="4" w:color="auto"/>
          <w:bottom w:val="single" w:sz="4" w:space="17" w:color="auto"/>
          <w:right w:val="single" w:sz="4" w:space="4" w:color="auto"/>
        </w:pBdr>
        <w:shd w:val="clear" w:color="auto" w:fill="D9D9D9"/>
        <w:spacing w:before="120"/>
        <w:ind w:right="-426"/>
        <w:jc w:val="center"/>
        <w:rPr>
          <w:rFonts w:cs="Calibri"/>
          <w:b/>
          <w:sz w:val="36"/>
          <w:szCs w:val="40"/>
        </w:rPr>
      </w:pPr>
      <w:r w:rsidRPr="00FE0D8A">
        <w:rPr>
          <w:rFonts w:cs="Calibri"/>
          <w:b/>
          <w:sz w:val="36"/>
          <w:szCs w:val="40"/>
        </w:rPr>
        <w:t xml:space="preserve">Objet de la consultation : </w:t>
      </w:r>
    </w:p>
    <w:p w14:paraId="61E8E72F" w14:textId="77777777" w:rsidR="00FE0D8A" w:rsidRPr="006C6E0C" w:rsidRDefault="00FE0D8A" w:rsidP="00FE0D8A">
      <w:pPr>
        <w:pBdr>
          <w:top w:val="single" w:sz="4" w:space="1" w:color="auto"/>
          <w:left w:val="single" w:sz="4" w:space="4" w:color="auto"/>
          <w:bottom w:val="single" w:sz="4" w:space="17" w:color="auto"/>
          <w:right w:val="single" w:sz="4" w:space="4" w:color="auto"/>
        </w:pBdr>
        <w:shd w:val="clear" w:color="auto" w:fill="D9D9D9"/>
        <w:spacing w:before="120"/>
        <w:ind w:right="-426"/>
        <w:jc w:val="center"/>
        <w:rPr>
          <w:rFonts w:ascii="Arial" w:hAnsi="Arial" w:cs="Arial"/>
          <w:sz w:val="28"/>
          <w:szCs w:val="28"/>
        </w:rPr>
      </w:pPr>
      <w:r w:rsidRPr="00FE0D8A">
        <w:rPr>
          <w:rFonts w:cs="Calibri"/>
          <w:b/>
          <w:sz w:val="40"/>
          <w:szCs w:val="40"/>
        </w:rPr>
        <w:t>Location et entretien de fontaines à eau, sur réseau et en bonbonnes, fourniture de bonbonnes à eau et de gobelets au profit des organismes et formations militaires soutenues par la PFC-O</w:t>
      </w:r>
    </w:p>
    <w:p w14:paraId="3EF9D7EE" w14:textId="77777777" w:rsidR="00FE0D8A" w:rsidRPr="00E30C8D" w:rsidRDefault="00FE0D8A" w:rsidP="00FE0D8A">
      <w:pPr>
        <w:ind w:right="-426"/>
        <w:jc w:val="center"/>
        <w:rPr>
          <w:rFonts w:cs="Calibri"/>
          <w:b/>
          <w:sz w:val="18"/>
          <w:szCs w:val="44"/>
        </w:rPr>
      </w:pPr>
    </w:p>
    <w:p w14:paraId="11DDA7D8" w14:textId="77777777" w:rsidR="00FE0D8A" w:rsidRDefault="00FE0D8A" w:rsidP="00FE0D8A">
      <w:pPr>
        <w:ind w:right="-426"/>
        <w:jc w:val="center"/>
        <w:rPr>
          <w:rFonts w:cs="Calibri"/>
          <w:b/>
          <w:sz w:val="44"/>
          <w:szCs w:val="44"/>
        </w:rPr>
      </w:pPr>
      <w:r w:rsidRPr="00CA756A">
        <w:rPr>
          <w:rFonts w:cs="Calibri"/>
          <w:b/>
          <w:sz w:val="44"/>
          <w:szCs w:val="44"/>
        </w:rPr>
        <w:t>CAHIER DES CLAUSES PARTICULI</w:t>
      </w:r>
      <w:r>
        <w:rPr>
          <w:rFonts w:cs="Calibri"/>
          <w:b/>
          <w:sz w:val="44"/>
          <w:szCs w:val="44"/>
        </w:rPr>
        <w:t>È</w:t>
      </w:r>
      <w:r w:rsidRPr="00CA756A">
        <w:rPr>
          <w:rFonts w:cs="Calibri"/>
          <w:b/>
          <w:sz w:val="44"/>
          <w:szCs w:val="44"/>
        </w:rPr>
        <w:t>RES</w:t>
      </w:r>
      <w:r>
        <w:rPr>
          <w:rFonts w:cs="Calibri"/>
          <w:b/>
          <w:sz w:val="44"/>
          <w:szCs w:val="44"/>
        </w:rPr>
        <w:t xml:space="preserve"> (CCP)</w:t>
      </w:r>
    </w:p>
    <w:p w14:paraId="7F7CCFE6" w14:textId="77777777" w:rsidR="00E30C8D" w:rsidRPr="00E30C8D" w:rsidRDefault="00E30C8D" w:rsidP="00E30C8D">
      <w:r>
        <w:rPr>
          <w:i/>
          <w:noProof/>
        </w:rPr>
        <w:drawing>
          <wp:anchor distT="0" distB="0" distL="114300" distR="114300" simplePos="0" relativeHeight="251660288" behindDoc="0" locked="0" layoutInCell="1" allowOverlap="1" wp14:anchorId="646FACD8" wp14:editId="2B46BDD3">
            <wp:simplePos x="0" y="0"/>
            <wp:positionH relativeFrom="column">
              <wp:posOffset>-1905</wp:posOffset>
            </wp:positionH>
            <wp:positionV relativeFrom="paragraph">
              <wp:posOffset>247650</wp:posOffset>
            </wp:positionV>
            <wp:extent cx="500380" cy="545465"/>
            <wp:effectExtent l="0" t="0" r="0" b="698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0380" cy="545465"/>
                    </a:xfrm>
                    <a:prstGeom prst="rect">
                      <a:avLst/>
                    </a:prstGeom>
                    <a:noFill/>
                  </pic:spPr>
                </pic:pic>
              </a:graphicData>
            </a:graphic>
            <wp14:sizeRelH relativeFrom="margin">
              <wp14:pctWidth>0</wp14:pctWidth>
            </wp14:sizeRelH>
            <wp14:sizeRelV relativeFrom="margin">
              <wp14:pctHeight>0</wp14:pctHeight>
            </wp14:sizeRelV>
          </wp:anchor>
        </w:drawing>
      </w:r>
    </w:p>
    <w:p w14:paraId="7240A0DD" w14:textId="77777777" w:rsidR="00E30C8D" w:rsidRPr="00E30C8D" w:rsidRDefault="00E30C8D" w:rsidP="00E30C8D">
      <w:pPr>
        <w:pBdr>
          <w:top w:val="single" w:sz="4" w:space="1" w:color="auto"/>
          <w:left w:val="single" w:sz="4" w:space="4" w:color="auto"/>
          <w:bottom w:val="single" w:sz="4" w:space="1" w:color="auto"/>
          <w:right w:val="single" w:sz="4" w:space="4" w:color="auto"/>
        </w:pBdr>
        <w:rPr>
          <w:i/>
        </w:rPr>
      </w:pPr>
      <w:r w:rsidRPr="00E30C8D">
        <w:rPr>
          <w:i/>
        </w:rPr>
        <w:t xml:space="preserve">La Division Achats Publics de la PFC O Rennes, vous propose la mise en œuvre d’une disposition sociale particulière : </w:t>
      </w:r>
      <w:r w:rsidRPr="00E30C8D">
        <w:rPr>
          <w:b/>
          <w:i/>
        </w:rPr>
        <w:t>La clause du militaire blessé</w:t>
      </w:r>
      <w:r w:rsidRPr="00E30C8D">
        <w:rPr>
          <w:i/>
        </w:rPr>
        <w:t xml:space="preserve"> (à lire à l’article 1</w:t>
      </w:r>
      <w:r>
        <w:rPr>
          <w:i/>
        </w:rPr>
        <w:t>4.4</w:t>
      </w:r>
      <w:r w:rsidRPr="00E30C8D">
        <w:rPr>
          <w:i/>
        </w:rPr>
        <w:t xml:space="preserve"> du présent CCP).</w:t>
      </w:r>
    </w:p>
    <w:p w14:paraId="3468374C" w14:textId="77777777" w:rsidR="00FE0D8A" w:rsidRDefault="00FE0D8A"/>
    <w:p w14:paraId="1D1E1F93" w14:textId="77777777" w:rsidR="00E30C8D" w:rsidRDefault="00E30C8D"/>
    <w:p w14:paraId="32465902" w14:textId="56FB0815" w:rsidR="00431A14" w:rsidRDefault="00FE0D8A">
      <w:pPr>
        <w:pStyle w:val="TM1"/>
        <w:tabs>
          <w:tab w:val="right" w:leader="underscore" w:pos="9062"/>
        </w:tabs>
        <w:rPr>
          <w:rFonts w:asciiTheme="minorHAnsi" w:eastAsiaTheme="minorEastAsia" w:hAnsiTheme="minorHAnsi" w:cstheme="minorBidi"/>
          <w:noProof/>
          <w:szCs w:val="22"/>
        </w:rPr>
      </w:pPr>
      <w:r w:rsidRPr="000103CB">
        <w:rPr>
          <w:rFonts w:cs="Calibri"/>
          <w:b/>
          <w:bCs/>
          <w:noProof/>
          <w:color w:val="2E74B5" w:themeColor="accent1" w:themeShade="BF"/>
          <w:sz w:val="20"/>
          <w:szCs w:val="22"/>
          <w:u w:val="single"/>
        </w:rPr>
        <w:lastRenderedPageBreak/>
        <w:fldChar w:fldCharType="begin"/>
      </w:r>
      <w:r w:rsidRPr="000103CB">
        <w:rPr>
          <w:rFonts w:cs="Calibri"/>
          <w:b/>
          <w:bCs/>
          <w:noProof/>
          <w:color w:val="2E74B5" w:themeColor="accent1" w:themeShade="BF"/>
          <w:sz w:val="20"/>
          <w:szCs w:val="22"/>
          <w:u w:val="single"/>
        </w:rPr>
        <w:instrText xml:space="preserve"> TOC \o "1-3" \h \z \u </w:instrText>
      </w:r>
      <w:r w:rsidRPr="000103CB">
        <w:rPr>
          <w:rFonts w:cs="Calibri"/>
          <w:b/>
          <w:bCs/>
          <w:noProof/>
          <w:color w:val="2E74B5" w:themeColor="accent1" w:themeShade="BF"/>
          <w:sz w:val="20"/>
          <w:szCs w:val="22"/>
          <w:u w:val="single"/>
        </w:rPr>
        <w:fldChar w:fldCharType="separate"/>
      </w:r>
      <w:hyperlink w:anchor="_Toc207011679" w:history="1">
        <w:r w:rsidR="00431A14" w:rsidRPr="009C70EE">
          <w:rPr>
            <w:rStyle w:val="Lienhypertexte"/>
            <w:noProof/>
          </w:rPr>
          <w:t>1ère PARTIE : CAHIER DES CLAUSES ADMINISTRATIVES PARTICULIÈRES</w:t>
        </w:r>
        <w:r w:rsidR="00431A14">
          <w:rPr>
            <w:noProof/>
            <w:webHidden/>
          </w:rPr>
          <w:tab/>
        </w:r>
        <w:r w:rsidR="00431A14">
          <w:rPr>
            <w:noProof/>
            <w:webHidden/>
          </w:rPr>
          <w:fldChar w:fldCharType="begin"/>
        </w:r>
        <w:r w:rsidR="00431A14">
          <w:rPr>
            <w:noProof/>
            <w:webHidden/>
          </w:rPr>
          <w:instrText xml:space="preserve"> PAGEREF _Toc207011679 \h </w:instrText>
        </w:r>
        <w:r w:rsidR="00431A14">
          <w:rPr>
            <w:noProof/>
            <w:webHidden/>
          </w:rPr>
        </w:r>
        <w:r w:rsidR="00431A14">
          <w:rPr>
            <w:noProof/>
            <w:webHidden/>
          </w:rPr>
          <w:fldChar w:fldCharType="separate"/>
        </w:r>
        <w:r w:rsidR="00431A14">
          <w:rPr>
            <w:noProof/>
            <w:webHidden/>
          </w:rPr>
          <w:t>4</w:t>
        </w:r>
        <w:r w:rsidR="00431A14">
          <w:rPr>
            <w:noProof/>
            <w:webHidden/>
          </w:rPr>
          <w:fldChar w:fldCharType="end"/>
        </w:r>
      </w:hyperlink>
    </w:p>
    <w:p w14:paraId="4FD17785" w14:textId="07EB8D31" w:rsidR="00431A14" w:rsidRDefault="00431A14">
      <w:pPr>
        <w:pStyle w:val="TM1"/>
        <w:tabs>
          <w:tab w:val="right" w:leader="underscore" w:pos="9062"/>
        </w:tabs>
        <w:rPr>
          <w:rFonts w:asciiTheme="minorHAnsi" w:eastAsiaTheme="minorEastAsia" w:hAnsiTheme="minorHAnsi" w:cstheme="minorBidi"/>
          <w:noProof/>
          <w:szCs w:val="22"/>
        </w:rPr>
      </w:pPr>
      <w:hyperlink w:anchor="_Toc207011680" w:history="1">
        <w:r w:rsidRPr="009C70EE">
          <w:rPr>
            <w:rStyle w:val="Lienhypertexte"/>
            <w:noProof/>
          </w:rPr>
          <w:t>ARTICLE 1 – OBJET DE L’ACCORD CADRE</w:t>
        </w:r>
        <w:r>
          <w:rPr>
            <w:noProof/>
            <w:webHidden/>
          </w:rPr>
          <w:tab/>
        </w:r>
        <w:r>
          <w:rPr>
            <w:noProof/>
            <w:webHidden/>
          </w:rPr>
          <w:fldChar w:fldCharType="begin"/>
        </w:r>
        <w:r>
          <w:rPr>
            <w:noProof/>
            <w:webHidden/>
          </w:rPr>
          <w:instrText xml:space="preserve"> PAGEREF _Toc207011680 \h </w:instrText>
        </w:r>
        <w:r>
          <w:rPr>
            <w:noProof/>
            <w:webHidden/>
          </w:rPr>
        </w:r>
        <w:r>
          <w:rPr>
            <w:noProof/>
            <w:webHidden/>
          </w:rPr>
          <w:fldChar w:fldCharType="separate"/>
        </w:r>
        <w:r>
          <w:rPr>
            <w:noProof/>
            <w:webHidden/>
          </w:rPr>
          <w:t>4</w:t>
        </w:r>
        <w:r>
          <w:rPr>
            <w:noProof/>
            <w:webHidden/>
          </w:rPr>
          <w:fldChar w:fldCharType="end"/>
        </w:r>
      </w:hyperlink>
    </w:p>
    <w:p w14:paraId="31E30255" w14:textId="55B76D41" w:rsidR="00431A14" w:rsidRDefault="00431A14">
      <w:pPr>
        <w:pStyle w:val="TM1"/>
        <w:tabs>
          <w:tab w:val="right" w:leader="underscore" w:pos="9062"/>
        </w:tabs>
        <w:rPr>
          <w:rFonts w:asciiTheme="minorHAnsi" w:eastAsiaTheme="minorEastAsia" w:hAnsiTheme="minorHAnsi" w:cstheme="minorBidi"/>
          <w:noProof/>
          <w:szCs w:val="22"/>
        </w:rPr>
      </w:pPr>
      <w:hyperlink w:anchor="_Toc207011681" w:history="1">
        <w:r w:rsidRPr="009C70EE">
          <w:rPr>
            <w:rStyle w:val="Lienhypertexte"/>
            <w:noProof/>
          </w:rPr>
          <w:t>ARTICLE 2 – FORME ET ÉTENDUE DE L’ACCORD CADRE</w:t>
        </w:r>
        <w:r>
          <w:rPr>
            <w:noProof/>
            <w:webHidden/>
          </w:rPr>
          <w:tab/>
        </w:r>
        <w:r>
          <w:rPr>
            <w:noProof/>
            <w:webHidden/>
          </w:rPr>
          <w:fldChar w:fldCharType="begin"/>
        </w:r>
        <w:r>
          <w:rPr>
            <w:noProof/>
            <w:webHidden/>
          </w:rPr>
          <w:instrText xml:space="preserve"> PAGEREF _Toc207011681 \h </w:instrText>
        </w:r>
        <w:r>
          <w:rPr>
            <w:noProof/>
            <w:webHidden/>
          </w:rPr>
        </w:r>
        <w:r>
          <w:rPr>
            <w:noProof/>
            <w:webHidden/>
          </w:rPr>
          <w:fldChar w:fldCharType="separate"/>
        </w:r>
        <w:r>
          <w:rPr>
            <w:noProof/>
            <w:webHidden/>
          </w:rPr>
          <w:t>4</w:t>
        </w:r>
        <w:r>
          <w:rPr>
            <w:noProof/>
            <w:webHidden/>
          </w:rPr>
          <w:fldChar w:fldCharType="end"/>
        </w:r>
      </w:hyperlink>
    </w:p>
    <w:p w14:paraId="6CDD48A0" w14:textId="659713F1" w:rsidR="00431A14" w:rsidRDefault="00431A14">
      <w:pPr>
        <w:pStyle w:val="TM1"/>
        <w:tabs>
          <w:tab w:val="right" w:leader="underscore" w:pos="9062"/>
        </w:tabs>
        <w:rPr>
          <w:rFonts w:asciiTheme="minorHAnsi" w:eastAsiaTheme="minorEastAsia" w:hAnsiTheme="minorHAnsi" w:cstheme="minorBidi"/>
          <w:noProof/>
          <w:szCs w:val="22"/>
        </w:rPr>
      </w:pPr>
      <w:hyperlink w:anchor="_Toc207011682" w:history="1">
        <w:r w:rsidRPr="009C70EE">
          <w:rPr>
            <w:rStyle w:val="Lienhypertexte"/>
            <w:noProof/>
          </w:rPr>
          <w:t>ARTICLE 3 – DUREE DE L’ACCORD CADRE</w:t>
        </w:r>
        <w:r>
          <w:rPr>
            <w:noProof/>
            <w:webHidden/>
          </w:rPr>
          <w:tab/>
        </w:r>
        <w:r>
          <w:rPr>
            <w:noProof/>
            <w:webHidden/>
          </w:rPr>
          <w:fldChar w:fldCharType="begin"/>
        </w:r>
        <w:r>
          <w:rPr>
            <w:noProof/>
            <w:webHidden/>
          </w:rPr>
          <w:instrText xml:space="preserve"> PAGEREF _Toc207011682 \h </w:instrText>
        </w:r>
        <w:r>
          <w:rPr>
            <w:noProof/>
            <w:webHidden/>
          </w:rPr>
        </w:r>
        <w:r>
          <w:rPr>
            <w:noProof/>
            <w:webHidden/>
          </w:rPr>
          <w:fldChar w:fldCharType="separate"/>
        </w:r>
        <w:r>
          <w:rPr>
            <w:noProof/>
            <w:webHidden/>
          </w:rPr>
          <w:t>4</w:t>
        </w:r>
        <w:r>
          <w:rPr>
            <w:noProof/>
            <w:webHidden/>
          </w:rPr>
          <w:fldChar w:fldCharType="end"/>
        </w:r>
      </w:hyperlink>
    </w:p>
    <w:p w14:paraId="0038027D" w14:textId="23DC81B9" w:rsidR="00431A14" w:rsidRDefault="00431A14">
      <w:pPr>
        <w:pStyle w:val="TM1"/>
        <w:tabs>
          <w:tab w:val="right" w:leader="underscore" w:pos="9062"/>
        </w:tabs>
        <w:rPr>
          <w:rFonts w:asciiTheme="minorHAnsi" w:eastAsiaTheme="minorEastAsia" w:hAnsiTheme="minorHAnsi" w:cstheme="minorBidi"/>
          <w:noProof/>
          <w:szCs w:val="22"/>
        </w:rPr>
      </w:pPr>
      <w:hyperlink w:anchor="_Toc207011683" w:history="1">
        <w:r w:rsidRPr="009C70EE">
          <w:rPr>
            <w:rStyle w:val="Lienhypertexte"/>
            <w:noProof/>
          </w:rPr>
          <w:t>ARTICLE 4 – PARTIES PRENANTES</w:t>
        </w:r>
        <w:r>
          <w:rPr>
            <w:noProof/>
            <w:webHidden/>
          </w:rPr>
          <w:tab/>
        </w:r>
        <w:r>
          <w:rPr>
            <w:noProof/>
            <w:webHidden/>
          </w:rPr>
          <w:fldChar w:fldCharType="begin"/>
        </w:r>
        <w:r>
          <w:rPr>
            <w:noProof/>
            <w:webHidden/>
          </w:rPr>
          <w:instrText xml:space="preserve"> PAGEREF _Toc207011683 \h </w:instrText>
        </w:r>
        <w:r>
          <w:rPr>
            <w:noProof/>
            <w:webHidden/>
          </w:rPr>
        </w:r>
        <w:r>
          <w:rPr>
            <w:noProof/>
            <w:webHidden/>
          </w:rPr>
          <w:fldChar w:fldCharType="separate"/>
        </w:r>
        <w:r>
          <w:rPr>
            <w:noProof/>
            <w:webHidden/>
          </w:rPr>
          <w:t>4</w:t>
        </w:r>
        <w:r>
          <w:rPr>
            <w:noProof/>
            <w:webHidden/>
          </w:rPr>
          <w:fldChar w:fldCharType="end"/>
        </w:r>
      </w:hyperlink>
    </w:p>
    <w:p w14:paraId="7FC4194C" w14:textId="3FC2E8AF" w:rsidR="00431A14" w:rsidRDefault="00431A14">
      <w:pPr>
        <w:pStyle w:val="TM2"/>
        <w:tabs>
          <w:tab w:val="right" w:leader="underscore" w:pos="9062"/>
        </w:tabs>
        <w:rPr>
          <w:rFonts w:asciiTheme="minorHAnsi" w:eastAsiaTheme="minorEastAsia" w:hAnsiTheme="minorHAnsi" w:cstheme="minorBidi"/>
          <w:noProof/>
          <w:szCs w:val="22"/>
        </w:rPr>
      </w:pPr>
      <w:hyperlink w:anchor="_Toc207011684" w:history="1">
        <w:r w:rsidRPr="009C70EE">
          <w:rPr>
            <w:rStyle w:val="Lienhypertexte"/>
            <w:noProof/>
          </w:rPr>
          <w:t>4.1 Le Représentant du pouvoir adjudicateur (RPA)</w:t>
        </w:r>
        <w:r>
          <w:rPr>
            <w:noProof/>
            <w:webHidden/>
          </w:rPr>
          <w:tab/>
        </w:r>
        <w:r>
          <w:rPr>
            <w:noProof/>
            <w:webHidden/>
          </w:rPr>
          <w:fldChar w:fldCharType="begin"/>
        </w:r>
        <w:r>
          <w:rPr>
            <w:noProof/>
            <w:webHidden/>
          </w:rPr>
          <w:instrText xml:space="preserve"> PAGEREF _Toc207011684 \h </w:instrText>
        </w:r>
        <w:r>
          <w:rPr>
            <w:noProof/>
            <w:webHidden/>
          </w:rPr>
        </w:r>
        <w:r>
          <w:rPr>
            <w:noProof/>
            <w:webHidden/>
          </w:rPr>
          <w:fldChar w:fldCharType="separate"/>
        </w:r>
        <w:r>
          <w:rPr>
            <w:noProof/>
            <w:webHidden/>
          </w:rPr>
          <w:t>4</w:t>
        </w:r>
        <w:r>
          <w:rPr>
            <w:noProof/>
            <w:webHidden/>
          </w:rPr>
          <w:fldChar w:fldCharType="end"/>
        </w:r>
      </w:hyperlink>
    </w:p>
    <w:p w14:paraId="210B790A" w14:textId="3D95AAAD" w:rsidR="00431A14" w:rsidRDefault="00431A14">
      <w:pPr>
        <w:pStyle w:val="TM2"/>
        <w:tabs>
          <w:tab w:val="right" w:leader="underscore" w:pos="9062"/>
        </w:tabs>
        <w:rPr>
          <w:rFonts w:asciiTheme="minorHAnsi" w:eastAsiaTheme="minorEastAsia" w:hAnsiTheme="minorHAnsi" w:cstheme="minorBidi"/>
          <w:noProof/>
          <w:szCs w:val="22"/>
        </w:rPr>
      </w:pPr>
      <w:hyperlink w:anchor="_Toc207011685" w:history="1">
        <w:r w:rsidRPr="009C70EE">
          <w:rPr>
            <w:rStyle w:val="Lienhypertexte"/>
            <w:noProof/>
          </w:rPr>
          <w:t>4.2 Les bénéficiaires</w:t>
        </w:r>
        <w:r>
          <w:rPr>
            <w:noProof/>
            <w:webHidden/>
          </w:rPr>
          <w:tab/>
        </w:r>
        <w:r>
          <w:rPr>
            <w:noProof/>
            <w:webHidden/>
          </w:rPr>
          <w:fldChar w:fldCharType="begin"/>
        </w:r>
        <w:r>
          <w:rPr>
            <w:noProof/>
            <w:webHidden/>
          </w:rPr>
          <w:instrText xml:space="preserve"> PAGEREF _Toc207011685 \h </w:instrText>
        </w:r>
        <w:r>
          <w:rPr>
            <w:noProof/>
            <w:webHidden/>
          </w:rPr>
        </w:r>
        <w:r>
          <w:rPr>
            <w:noProof/>
            <w:webHidden/>
          </w:rPr>
          <w:fldChar w:fldCharType="separate"/>
        </w:r>
        <w:r>
          <w:rPr>
            <w:noProof/>
            <w:webHidden/>
          </w:rPr>
          <w:t>5</w:t>
        </w:r>
        <w:r>
          <w:rPr>
            <w:noProof/>
            <w:webHidden/>
          </w:rPr>
          <w:fldChar w:fldCharType="end"/>
        </w:r>
      </w:hyperlink>
    </w:p>
    <w:p w14:paraId="502F433B" w14:textId="638EAA2B" w:rsidR="00431A14" w:rsidRDefault="00431A14">
      <w:pPr>
        <w:pStyle w:val="TM2"/>
        <w:tabs>
          <w:tab w:val="right" w:leader="underscore" w:pos="9062"/>
        </w:tabs>
        <w:rPr>
          <w:rFonts w:asciiTheme="minorHAnsi" w:eastAsiaTheme="minorEastAsia" w:hAnsiTheme="minorHAnsi" w:cstheme="minorBidi"/>
          <w:noProof/>
          <w:szCs w:val="22"/>
        </w:rPr>
      </w:pPr>
      <w:hyperlink w:anchor="_Toc207011686" w:history="1">
        <w:r w:rsidRPr="009C70EE">
          <w:rPr>
            <w:rStyle w:val="Lienhypertexte"/>
            <w:noProof/>
          </w:rPr>
          <w:t>4.3 Le Titulaire et son représentant</w:t>
        </w:r>
        <w:r>
          <w:rPr>
            <w:noProof/>
            <w:webHidden/>
          </w:rPr>
          <w:tab/>
        </w:r>
        <w:r>
          <w:rPr>
            <w:noProof/>
            <w:webHidden/>
          </w:rPr>
          <w:fldChar w:fldCharType="begin"/>
        </w:r>
        <w:r>
          <w:rPr>
            <w:noProof/>
            <w:webHidden/>
          </w:rPr>
          <w:instrText xml:space="preserve"> PAGEREF _Toc207011686 \h </w:instrText>
        </w:r>
        <w:r>
          <w:rPr>
            <w:noProof/>
            <w:webHidden/>
          </w:rPr>
        </w:r>
        <w:r>
          <w:rPr>
            <w:noProof/>
            <w:webHidden/>
          </w:rPr>
          <w:fldChar w:fldCharType="separate"/>
        </w:r>
        <w:r>
          <w:rPr>
            <w:noProof/>
            <w:webHidden/>
          </w:rPr>
          <w:t>5</w:t>
        </w:r>
        <w:r>
          <w:rPr>
            <w:noProof/>
            <w:webHidden/>
          </w:rPr>
          <w:fldChar w:fldCharType="end"/>
        </w:r>
      </w:hyperlink>
    </w:p>
    <w:p w14:paraId="40331D07" w14:textId="0D7631CE" w:rsidR="00431A14" w:rsidRDefault="00431A14">
      <w:pPr>
        <w:pStyle w:val="TM2"/>
        <w:tabs>
          <w:tab w:val="right" w:leader="underscore" w:pos="9062"/>
        </w:tabs>
        <w:rPr>
          <w:rFonts w:asciiTheme="minorHAnsi" w:eastAsiaTheme="minorEastAsia" w:hAnsiTheme="minorHAnsi" w:cstheme="minorBidi"/>
          <w:noProof/>
          <w:szCs w:val="22"/>
        </w:rPr>
      </w:pPr>
      <w:hyperlink w:anchor="_Toc207011687" w:history="1">
        <w:r w:rsidRPr="009C70EE">
          <w:rPr>
            <w:rStyle w:val="Lienhypertexte"/>
            <w:noProof/>
          </w:rPr>
          <w:t>4.4 Lieux de livraison</w:t>
        </w:r>
        <w:r>
          <w:rPr>
            <w:noProof/>
            <w:webHidden/>
          </w:rPr>
          <w:tab/>
        </w:r>
        <w:r>
          <w:rPr>
            <w:noProof/>
            <w:webHidden/>
          </w:rPr>
          <w:fldChar w:fldCharType="begin"/>
        </w:r>
        <w:r>
          <w:rPr>
            <w:noProof/>
            <w:webHidden/>
          </w:rPr>
          <w:instrText xml:space="preserve"> PAGEREF _Toc207011687 \h </w:instrText>
        </w:r>
        <w:r>
          <w:rPr>
            <w:noProof/>
            <w:webHidden/>
          </w:rPr>
        </w:r>
        <w:r>
          <w:rPr>
            <w:noProof/>
            <w:webHidden/>
          </w:rPr>
          <w:fldChar w:fldCharType="separate"/>
        </w:r>
        <w:r>
          <w:rPr>
            <w:noProof/>
            <w:webHidden/>
          </w:rPr>
          <w:t>5</w:t>
        </w:r>
        <w:r>
          <w:rPr>
            <w:noProof/>
            <w:webHidden/>
          </w:rPr>
          <w:fldChar w:fldCharType="end"/>
        </w:r>
      </w:hyperlink>
    </w:p>
    <w:p w14:paraId="03ED7348" w14:textId="4A4B67AF" w:rsidR="00431A14" w:rsidRDefault="00431A14">
      <w:pPr>
        <w:pStyle w:val="TM1"/>
        <w:tabs>
          <w:tab w:val="right" w:leader="underscore" w:pos="9062"/>
        </w:tabs>
        <w:rPr>
          <w:rFonts w:asciiTheme="minorHAnsi" w:eastAsiaTheme="minorEastAsia" w:hAnsiTheme="minorHAnsi" w:cstheme="minorBidi"/>
          <w:noProof/>
          <w:szCs w:val="22"/>
        </w:rPr>
      </w:pPr>
      <w:hyperlink w:anchor="_Toc207011688" w:history="1">
        <w:r w:rsidRPr="009C70EE">
          <w:rPr>
            <w:rStyle w:val="Lienhypertexte"/>
            <w:noProof/>
          </w:rPr>
          <w:t>ARTICLE 5 – PIÈCES CONTRACTUELLES</w:t>
        </w:r>
        <w:r>
          <w:rPr>
            <w:noProof/>
            <w:webHidden/>
          </w:rPr>
          <w:tab/>
        </w:r>
        <w:r>
          <w:rPr>
            <w:noProof/>
            <w:webHidden/>
          </w:rPr>
          <w:fldChar w:fldCharType="begin"/>
        </w:r>
        <w:r>
          <w:rPr>
            <w:noProof/>
            <w:webHidden/>
          </w:rPr>
          <w:instrText xml:space="preserve"> PAGEREF _Toc207011688 \h </w:instrText>
        </w:r>
        <w:r>
          <w:rPr>
            <w:noProof/>
            <w:webHidden/>
          </w:rPr>
        </w:r>
        <w:r>
          <w:rPr>
            <w:noProof/>
            <w:webHidden/>
          </w:rPr>
          <w:fldChar w:fldCharType="separate"/>
        </w:r>
        <w:r>
          <w:rPr>
            <w:noProof/>
            <w:webHidden/>
          </w:rPr>
          <w:t>5</w:t>
        </w:r>
        <w:r>
          <w:rPr>
            <w:noProof/>
            <w:webHidden/>
          </w:rPr>
          <w:fldChar w:fldCharType="end"/>
        </w:r>
      </w:hyperlink>
    </w:p>
    <w:p w14:paraId="476C4D8C" w14:textId="76164664" w:rsidR="00431A14" w:rsidRDefault="00431A14">
      <w:pPr>
        <w:pStyle w:val="TM1"/>
        <w:tabs>
          <w:tab w:val="right" w:leader="underscore" w:pos="9062"/>
        </w:tabs>
        <w:rPr>
          <w:rFonts w:asciiTheme="minorHAnsi" w:eastAsiaTheme="minorEastAsia" w:hAnsiTheme="minorHAnsi" w:cstheme="minorBidi"/>
          <w:noProof/>
          <w:szCs w:val="22"/>
        </w:rPr>
      </w:pPr>
      <w:hyperlink w:anchor="_Toc207011689" w:history="1">
        <w:r w:rsidRPr="009C70EE">
          <w:rPr>
            <w:rStyle w:val="Lienhypertexte"/>
            <w:noProof/>
          </w:rPr>
          <w:t>ARTICLE 6 – OBLIGATIONS DU TITULAIRE</w:t>
        </w:r>
        <w:r>
          <w:rPr>
            <w:noProof/>
            <w:webHidden/>
          </w:rPr>
          <w:tab/>
        </w:r>
        <w:r>
          <w:rPr>
            <w:noProof/>
            <w:webHidden/>
          </w:rPr>
          <w:fldChar w:fldCharType="begin"/>
        </w:r>
        <w:r>
          <w:rPr>
            <w:noProof/>
            <w:webHidden/>
          </w:rPr>
          <w:instrText xml:space="preserve"> PAGEREF _Toc207011689 \h </w:instrText>
        </w:r>
        <w:r>
          <w:rPr>
            <w:noProof/>
            <w:webHidden/>
          </w:rPr>
        </w:r>
        <w:r>
          <w:rPr>
            <w:noProof/>
            <w:webHidden/>
          </w:rPr>
          <w:fldChar w:fldCharType="separate"/>
        </w:r>
        <w:r>
          <w:rPr>
            <w:noProof/>
            <w:webHidden/>
          </w:rPr>
          <w:t>6</w:t>
        </w:r>
        <w:r>
          <w:rPr>
            <w:noProof/>
            <w:webHidden/>
          </w:rPr>
          <w:fldChar w:fldCharType="end"/>
        </w:r>
      </w:hyperlink>
    </w:p>
    <w:p w14:paraId="20E7DD23" w14:textId="54C31CB3" w:rsidR="00431A14" w:rsidRDefault="00431A14">
      <w:pPr>
        <w:pStyle w:val="TM2"/>
        <w:tabs>
          <w:tab w:val="right" w:leader="underscore" w:pos="9062"/>
        </w:tabs>
        <w:rPr>
          <w:rFonts w:asciiTheme="minorHAnsi" w:eastAsiaTheme="minorEastAsia" w:hAnsiTheme="minorHAnsi" w:cstheme="minorBidi"/>
          <w:noProof/>
          <w:szCs w:val="22"/>
        </w:rPr>
      </w:pPr>
      <w:hyperlink w:anchor="_Toc207011690" w:history="1">
        <w:r w:rsidRPr="009C70EE">
          <w:rPr>
            <w:rStyle w:val="Lienhypertexte"/>
            <w:noProof/>
          </w:rPr>
          <w:t>6.1 Justificatifs relatifs aux obligations sociales et fiscales</w:t>
        </w:r>
        <w:r>
          <w:rPr>
            <w:noProof/>
            <w:webHidden/>
          </w:rPr>
          <w:tab/>
        </w:r>
        <w:r>
          <w:rPr>
            <w:noProof/>
            <w:webHidden/>
          </w:rPr>
          <w:fldChar w:fldCharType="begin"/>
        </w:r>
        <w:r>
          <w:rPr>
            <w:noProof/>
            <w:webHidden/>
          </w:rPr>
          <w:instrText xml:space="preserve"> PAGEREF _Toc207011690 \h </w:instrText>
        </w:r>
        <w:r>
          <w:rPr>
            <w:noProof/>
            <w:webHidden/>
          </w:rPr>
        </w:r>
        <w:r>
          <w:rPr>
            <w:noProof/>
            <w:webHidden/>
          </w:rPr>
          <w:fldChar w:fldCharType="separate"/>
        </w:r>
        <w:r>
          <w:rPr>
            <w:noProof/>
            <w:webHidden/>
          </w:rPr>
          <w:t>6</w:t>
        </w:r>
        <w:r>
          <w:rPr>
            <w:noProof/>
            <w:webHidden/>
          </w:rPr>
          <w:fldChar w:fldCharType="end"/>
        </w:r>
      </w:hyperlink>
    </w:p>
    <w:p w14:paraId="7A1B430E" w14:textId="66A77957" w:rsidR="00431A14" w:rsidRDefault="00431A14">
      <w:pPr>
        <w:pStyle w:val="TM2"/>
        <w:tabs>
          <w:tab w:val="right" w:leader="underscore" w:pos="9062"/>
        </w:tabs>
        <w:rPr>
          <w:rFonts w:asciiTheme="minorHAnsi" w:eastAsiaTheme="minorEastAsia" w:hAnsiTheme="minorHAnsi" w:cstheme="minorBidi"/>
          <w:noProof/>
          <w:szCs w:val="22"/>
        </w:rPr>
      </w:pPr>
      <w:hyperlink w:anchor="_Toc207011691" w:history="1">
        <w:r w:rsidRPr="009C70EE">
          <w:rPr>
            <w:rStyle w:val="Lienhypertexte"/>
            <w:noProof/>
          </w:rPr>
          <w:t>6.2 Justificatif d’assurance</w:t>
        </w:r>
        <w:r>
          <w:rPr>
            <w:noProof/>
            <w:webHidden/>
          </w:rPr>
          <w:tab/>
        </w:r>
        <w:r>
          <w:rPr>
            <w:noProof/>
            <w:webHidden/>
          </w:rPr>
          <w:fldChar w:fldCharType="begin"/>
        </w:r>
        <w:r>
          <w:rPr>
            <w:noProof/>
            <w:webHidden/>
          </w:rPr>
          <w:instrText xml:space="preserve"> PAGEREF _Toc207011691 \h </w:instrText>
        </w:r>
        <w:r>
          <w:rPr>
            <w:noProof/>
            <w:webHidden/>
          </w:rPr>
        </w:r>
        <w:r>
          <w:rPr>
            <w:noProof/>
            <w:webHidden/>
          </w:rPr>
          <w:fldChar w:fldCharType="separate"/>
        </w:r>
        <w:r>
          <w:rPr>
            <w:noProof/>
            <w:webHidden/>
          </w:rPr>
          <w:t>6</w:t>
        </w:r>
        <w:r>
          <w:rPr>
            <w:noProof/>
            <w:webHidden/>
          </w:rPr>
          <w:fldChar w:fldCharType="end"/>
        </w:r>
      </w:hyperlink>
    </w:p>
    <w:p w14:paraId="02E86AE6" w14:textId="38925CB9" w:rsidR="00431A14" w:rsidRDefault="00431A14">
      <w:pPr>
        <w:pStyle w:val="TM2"/>
        <w:tabs>
          <w:tab w:val="right" w:leader="underscore" w:pos="9062"/>
        </w:tabs>
        <w:rPr>
          <w:rFonts w:asciiTheme="minorHAnsi" w:eastAsiaTheme="minorEastAsia" w:hAnsiTheme="minorHAnsi" w:cstheme="minorBidi"/>
          <w:noProof/>
          <w:szCs w:val="22"/>
        </w:rPr>
      </w:pPr>
      <w:hyperlink w:anchor="_Toc207011692" w:history="1">
        <w:r w:rsidRPr="009C70EE">
          <w:rPr>
            <w:rStyle w:val="Lienhypertexte"/>
            <w:noProof/>
          </w:rPr>
          <w:t>6.3 Liste du personnel</w:t>
        </w:r>
        <w:r>
          <w:rPr>
            <w:noProof/>
            <w:webHidden/>
          </w:rPr>
          <w:tab/>
        </w:r>
        <w:r>
          <w:rPr>
            <w:noProof/>
            <w:webHidden/>
          </w:rPr>
          <w:fldChar w:fldCharType="begin"/>
        </w:r>
        <w:r>
          <w:rPr>
            <w:noProof/>
            <w:webHidden/>
          </w:rPr>
          <w:instrText xml:space="preserve"> PAGEREF _Toc207011692 \h </w:instrText>
        </w:r>
        <w:r>
          <w:rPr>
            <w:noProof/>
            <w:webHidden/>
          </w:rPr>
        </w:r>
        <w:r>
          <w:rPr>
            <w:noProof/>
            <w:webHidden/>
          </w:rPr>
          <w:fldChar w:fldCharType="separate"/>
        </w:r>
        <w:r>
          <w:rPr>
            <w:noProof/>
            <w:webHidden/>
          </w:rPr>
          <w:t>7</w:t>
        </w:r>
        <w:r>
          <w:rPr>
            <w:noProof/>
            <w:webHidden/>
          </w:rPr>
          <w:fldChar w:fldCharType="end"/>
        </w:r>
      </w:hyperlink>
    </w:p>
    <w:p w14:paraId="2959A1F1" w14:textId="2090B125" w:rsidR="00431A14" w:rsidRDefault="00431A14">
      <w:pPr>
        <w:pStyle w:val="TM2"/>
        <w:tabs>
          <w:tab w:val="right" w:leader="underscore" w:pos="9062"/>
        </w:tabs>
        <w:rPr>
          <w:rFonts w:asciiTheme="minorHAnsi" w:eastAsiaTheme="minorEastAsia" w:hAnsiTheme="minorHAnsi" w:cstheme="minorBidi"/>
          <w:noProof/>
          <w:szCs w:val="22"/>
        </w:rPr>
      </w:pPr>
      <w:hyperlink w:anchor="_Toc207011693" w:history="1">
        <w:r w:rsidRPr="009C70EE">
          <w:rPr>
            <w:rStyle w:val="Lienhypertexte"/>
            <w:noProof/>
          </w:rPr>
          <w:t>6.4 Protection des données à caractère personnel et confidentialité</w:t>
        </w:r>
        <w:r>
          <w:rPr>
            <w:noProof/>
            <w:webHidden/>
          </w:rPr>
          <w:tab/>
        </w:r>
        <w:r>
          <w:rPr>
            <w:noProof/>
            <w:webHidden/>
          </w:rPr>
          <w:fldChar w:fldCharType="begin"/>
        </w:r>
        <w:r>
          <w:rPr>
            <w:noProof/>
            <w:webHidden/>
          </w:rPr>
          <w:instrText xml:space="preserve"> PAGEREF _Toc207011693 \h </w:instrText>
        </w:r>
        <w:r>
          <w:rPr>
            <w:noProof/>
            <w:webHidden/>
          </w:rPr>
        </w:r>
        <w:r>
          <w:rPr>
            <w:noProof/>
            <w:webHidden/>
          </w:rPr>
          <w:fldChar w:fldCharType="separate"/>
        </w:r>
        <w:r>
          <w:rPr>
            <w:noProof/>
            <w:webHidden/>
          </w:rPr>
          <w:t>7</w:t>
        </w:r>
        <w:r>
          <w:rPr>
            <w:noProof/>
            <w:webHidden/>
          </w:rPr>
          <w:fldChar w:fldCharType="end"/>
        </w:r>
      </w:hyperlink>
    </w:p>
    <w:p w14:paraId="6EA670B8" w14:textId="0999E6B0" w:rsidR="00431A14" w:rsidRDefault="00431A14">
      <w:pPr>
        <w:pStyle w:val="TM2"/>
        <w:tabs>
          <w:tab w:val="right" w:leader="underscore" w:pos="9062"/>
        </w:tabs>
        <w:rPr>
          <w:rFonts w:asciiTheme="minorHAnsi" w:eastAsiaTheme="minorEastAsia" w:hAnsiTheme="minorHAnsi" w:cstheme="minorBidi"/>
          <w:noProof/>
          <w:szCs w:val="22"/>
        </w:rPr>
      </w:pPr>
      <w:hyperlink w:anchor="_Toc207011694" w:history="1">
        <w:r w:rsidRPr="009C70EE">
          <w:rPr>
            <w:rStyle w:val="Lienhypertexte"/>
            <w:noProof/>
          </w:rPr>
          <w:t>6.5 Condition d’accès des personnels sur site</w:t>
        </w:r>
        <w:r>
          <w:rPr>
            <w:noProof/>
            <w:webHidden/>
          </w:rPr>
          <w:tab/>
        </w:r>
        <w:r>
          <w:rPr>
            <w:noProof/>
            <w:webHidden/>
          </w:rPr>
          <w:fldChar w:fldCharType="begin"/>
        </w:r>
        <w:r>
          <w:rPr>
            <w:noProof/>
            <w:webHidden/>
          </w:rPr>
          <w:instrText xml:space="preserve"> PAGEREF _Toc207011694 \h </w:instrText>
        </w:r>
        <w:r>
          <w:rPr>
            <w:noProof/>
            <w:webHidden/>
          </w:rPr>
        </w:r>
        <w:r>
          <w:rPr>
            <w:noProof/>
            <w:webHidden/>
          </w:rPr>
          <w:fldChar w:fldCharType="separate"/>
        </w:r>
        <w:r>
          <w:rPr>
            <w:noProof/>
            <w:webHidden/>
          </w:rPr>
          <w:t>8</w:t>
        </w:r>
        <w:r>
          <w:rPr>
            <w:noProof/>
            <w:webHidden/>
          </w:rPr>
          <w:fldChar w:fldCharType="end"/>
        </w:r>
      </w:hyperlink>
    </w:p>
    <w:p w14:paraId="023F2F58" w14:textId="1C1FB4B5" w:rsidR="00431A14" w:rsidRDefault="00431A14">
      <w:pPr>
        <w:pStyle w:val="TM1"/>
        <w:tabs>
          <w:tab w:val="right" w:leader="underscore" w:pos="9062"/>
        </w:tabs>
        <w:rPr>
          <w:rFonts w:asciiTheme="minorHAnsi" w:eastAsiaTheme="minorEastAsia" w:hAnsiTheme="minorHAnsi" w:cstheme="minorBidi"/>
          <w:noProof/>
          <w:szCs w:val="22"/>
        </w:rPr>
      </w:pPr>
      <w:hyperlink w:anchor="_Toc207011695" w:history="1">
        <w:r w:rsidRPr="009C70EE">
          <w:rPr>
            <w:rStyle w:val="Lienhypertexte"/>
            <w:noProof/>
          </w:rPr>
          <w:t>ARTICLE 7 – MODALITES D’EXÉCUTION DE L’ACCORD-CADRE</w:t>
        </w:r>
        <w:r>
          <w:rPr>
            <w:noProof/>
            <w:webHidden/>
          </w:rPr>
          <w:tab/>
        </w:r>
        <w:r>
          <w:rPr>
            <w:noProof/>
            <w:webHidden/>
          </w:rPr>
          <w:fldChar w:fldCharType="begin"/>
        </w:r>
        <w:r>
          <w:rPr>
            <w:noProof/>
            <w:webHidden/>
          </w:rPr>
          <w:instrText xml:space="preserve"> PAGEREF _Toc207011695 \h </w:instrText>
        </w:r>
        <w:r>
          <w:rPr>
            <w:noProof/>
            <w:webHidden/>
          </w:rPr>
        </w:r>
        <w:r>
          <w:rPr>
            <w:noProof/>
            <w:webHidden/>
          </w:rPr>
          <w:fldChar w:fldCharType="separate"/>
        </w:r>
        <w:r>
          <w:rPr>
            <w:noProof/>
            <w:webHidden/>
          </w:rPr>
          <w:t>8</w:t>
        </w:r>
        <w:r>
          <w:rPr>
            <w:noProof/>
            <w:webHidden/>
          </w:rPr>
          <w:fldChar w:fldCharType="end"/>
        </w:r>
      </w:hyperlink>
    </w:p>
    <w:p w14:paraId="4D07F70B" w14:textId="426A719F" w:rsidR="00431A14" w:rsidRDefault="00431A14">
      <w:pPr>
        <w:pStyle w:val="TM2"/>
        <w:tabs>
          <w:tab w:val="right" w:leader="underscore" w:pos="9062"/>
        </w:tabs>
        <w:rPr>
          <w:rFonts w:asciiTheme="minorHAnsi" w:eastAsiaTheme="minorEastAsia" w:hAnsiTheme="minorHAnsi" w:cstheme="minorBidi"/>
          <w:noProof/>
          <w:szCs w:val="22"/>
        </w:rPr>
      </w:pPr>
      <w:hyperlink w:anchor="_Toc207011696" w:history="1">
        <w:r w:rsidRPr="009C70EE">
          <w:rPr>
            <w:rStyle w:val="Lienhypertexte"/>
            <w:bCs/>
            <w:noProof/>
          </w:rPr>
          <w:t>7.1 Émissions de bon de commande</w:t>
        </w:r>
        <w:r>
          <w:rPr>
            <w:noProof/>
            <w:webHidden/>
          </w:rPr>
          <w:tab/>
        </w:r>
        <w:r>
          <w:rPr>
            <w:noProof/>
            <w:webHidden/>
          </w:rPr>
          <w:fldChar w:fldCharType="begin"/>
        </w:r>
        <w:r>
          <w:rPr>
            <w:noProof/>
            <w:webHidden/>
          </w:rPr>
          <w:instrText xml:space="preserve"> PAGEREF _Toc207011696 \h </w:instrText>
        </w:r>
        <w:r>
          <w:rPr>
            <w:noProof/>
            <w:webHidden/>
          </w:rPr>
        </w:r>
        <w:r>
          <w:rPr>
            <w:noProof/>
            <w:webHidden/>
          </w:rPr>
          <w:fldChar w:fldCharType="separate"/>
        </w:r>
        <w:r>
          <w:rPr>
            <w:noProof/>
            <w:webHidden/>
          </w:rPr>
          <w:t>8</w:t>
        </w:r>
        <w:r>
          <w:rPr>
            <w:noProof/>
            <w:webHidden/>
          </w:rPr>
          <w:fldChar w:fldCharType="end"/>
        </w:r>
      </w:hyperlink>
    </w:p>
    <w:p w14:paraId="459D440E" w14:textId="0DC8B425" w:rsidR="00431A14" w:rsidRDefault="00431A14">
      <w:pPr>
        <w:pStyle w:val="TM2"/>
        <w:tabs>
          <w:tab w:val="right" w:leader="underscore" w:pos="9062"/>
        </w:tabs>
        <w:rPr>
          <w:rFonts w:asciiTheme="minorHAnsi" w:eastAsiaTheme="minorEastAsia" w:hAnsiTheme="minorHAnsi" w:cstheme="minorBidi"/>
          <w:noProof/>
          <w:szCs w:val="22"/>
        </w:rPr>
      </w:pPr>
      <w:hyperlink w:anchor="_Toc207011697" w:history="1">
        <w:r w:rsidRPr="009C70EE">
          <w:rPr>
            <w:rStyle w:val="Lienhypertexte"/>
            <w:noProof/>
          </w:rPr>
          <w:t>7.2 Recours à la sous-traitance</w:t>
        </w:r>
        <w:r>
          <w:rPr>
            <w:noProof/>
            <w:webHidden/>
          </w:rPr>
          <w:tab/>
        </w:r>
        <w:r>
          <w:rPr>
            <w:noProof/>
            <w:webHidden/>
          </w:rPr>
          <w:fldChar w:fldCharType="begin"/>
        </w:r>
        <w:r>
          <w:rPr>
            <w:noProof/>
            <w:webHidden/>
          </w:rPr>
          <w:instrText xml:space="preserve"> PAGEREF _Toc207011697 \h </w:instrText>
        </w:r>
        <w:r>
          <w:rPr>
            <w:noProof/>
            <w:webHidden/>
          </w:rPr>
        </w:r>
        <w:r>
          <w:rPr>
            <w:noProof/>
            <w:webHidden/>
          </w:rPr>
          <w:fldChar w:fldCharType="separate"/>
        </w:r>
        <w:r>
          <w:rPr>
            <w:noProof/>
            <w:webHidden/>
          </w:rPr>
          <w:t>8</w:t>
        </w:r>
        <w:r>
          <w:rPr>
            <w:noProof/>
            <w:webHidden/>
          </w:rPr>
          <w:fldChar w:fldCharType="end"/>
        </w:r>
      </w:hyperlink>
    </w:p>
    <w:p w14:paraId="3D489C83" w14:textId="40D90B70" w:rsidR="00431A14" w:rsidRDefault="00431A14">
      <w:pPr>
        <w:pStyle w:val="TM2"/>
        <w:tabs>
          <w:tab w:val="right" w:leader="underscore" w:pos="9062"/>
        </w:tabs>
        <w:rPr>
          <w:rFonts w:asciiTheme="minorHAnsi" w:eastAsiaTheme="minorEastAsia" w:hAnsiTheme="minorHAnsi" w:cstheme="minorBidi"/>
          <w:noProof/>
          <w:szCs w:val="22"/>
        </w:rPr>
      </w:pPr>
      <w:hyperlink w:anchor="_Toc207011698" w:history="1">
        <w:r w:rsidRPr="009C70EE">
          <w:rPr>
            <w:rStyle w:val="Lienhypertexte"/>
            <w:noProof/>
          </w:rPr>
          <w:t>7.3 Clause de réexamen</w:t>
        </w:r>
        <w:r>
          <w:rPr>
            <w:noProof/>
            <w:webHidden/>
          </w:rPr>
          <w:tab/>
        </w:r>
        <w:r>
          <w:rPr>
            <w:noProof/>
            <w:webHidden/>
          </w:rPr>
          <w:fldChar w:fldCharType="begin"/>
        </w:r>
        <w:r>
          <w:rPr>
            <w:noProof/>
            <w:webHidden/>
          </w:rPr>
          <w:instrText xml:space="preserve"> PAGEREF _Toc207011698 \h </w:instrText>
        </w:r>
        <w:r>
          <w:rPr>
            <w:noProof/>
            <w:webHidden/>
          </w:rPr>
        </w:r>
        <w:r>
          <w:rPr>
            <w:noProof/>
            <w:webHidden/>
          </w:rPr>
          <w:fldChar w:fldCharType="separate"/>
        </w:r>
        <w:r>
          <w:rPr>
            <w:noProof/>
            <w:webHidden/>
          </w:rPr>
          <w:t>9</w:t>
        </w:r>
        <w:r>
          <w:rPr>
            <w:noProof/>
            <w:webHidden/>
          </w:rPr>
          <w:fldChar w:fldCharType="end"/>
        </w:r>
      </w:hyperlink>
    </w:p>
    <w:p w14:paraId="25A915BF" w14:textId="52DCB383" w:rsidR="00431A14" w:rsidRDefault="00431A14">
      <w:pPr>
        <w:pStyle w:val="TM1"/>
        <w:tabs>
          <w:tab w:val="right" w:leader="underscore" w:pos="9062"/>
        </w:tabs>
        <w:rPr>
          <w:rFonts w:asciiTheme="minorHAnsi" w:eastAsiaTheme="minorEastAsia" w:hAnsiTheme="minorHAnsi" w:cstheme="minorBidi"/>
          <w:noProof/>
          <w:szCs w:val="22"/>
        </w:rPr>
      </w:pPr>
      <w:hyperlink w:anchor="_Toc207011699" w:history="1">
        <w:r w:rsidRPr="009C70EE">
          <w:rPr>
            <w:rStyle w:val="Lienhypertexte"/>
            <w:noProof/>
          </w:rPr>
          <w:t>ARTICLE 8 – CONDITIONS D’EXÉCUTION</w:t>
        </w:r>
        <w:r>
          <w:rPr>
            <w:noProof/>
            <w:webHidden/>
          </w:rPr>
          <w:tab/>
        </w:r>
        <w:r>
          <w:rPr>
            <w:noProof/>
            <w:webHidden/>
          </w:rPr>
          <w:fldChar w:fldCharType="begin"/>
        </w:r>
        <w:r>
          <w:rPr>
            <w:noProof/>
            <w:webHidden/>
          </w:rPr>
          <w:instrText xml:space="preserve"> PAGEREF _Toc207011699 \h </w:instrText>
        </w:r>
        <w:r>
          <w:rPr>
            <w:noProof/>
            <w:webHidden/>
          </w:rPr>
        </w:r>
        <w:r>
          <w:rPr>
            <w:noProof/>
            <w:webHidden/>
          </w:rPr>
          <w:fldChar w:fldCharType="separate"/>
        </w:r>
        <w:r>
          <w:rPr>
            <w:noProof/>
            <w:webHidden/>
          </w:rPr>
          <w:t>9</w:t>
        </w:r>
        <w:r>
          <w:rPr>
            <w:noProof/>
            <w:webHidden/>
          </w:rPr>
          <w:fldChar w:fldCharType="end"/>
        </w:r>
      </w:hyperlink>
    </w:p>
    <w:p w14:paraId="62B41727" w14:textId="691471E9" w:rsidR="00431A14" w:rsidRDefault="00431A14">
      <w:pPr>
        <w:pStyle w:val="TM2"/>
        <w:tabs>
          <w:tab w:val="right" w:leader="underscore" w:pos="9062"/>
        </w:tabs>
        <w:rPr>
          <w:rFonts w:asciiTheme="minorHAnsi" w:eastAsiaTheme="minorEastAsia" w:hAnsiTheme="minorHAnsi" w:cstheme="minorBidi"/>
          <w:noProof/>
          <w:szCs w:val="22"/>
        </w:rPr>
      </w:pPr>
      <w:hyperlink w:anchor="_Toc207011700" w:history="1">
        <w:r w:rsidRPr="009C70EE">
          <w:rPr>
            <w:rStyle w:val="Lienhypertexte"/>
            <w:noProof/>
          </w:rPr>
          <w:t>8.1 Délai de livraison et d’intervention</w:t>
        </w:r>
        <w:r>
          <w:rPr>
            <w:noProof/>
            <w:webHidden/>
          </w:rPr>
          <w:tab/>
        </w:r>
        <w:r>
          <w:rPr>
            <w:noProof/>
            <w:webHidden/>
          </w:rPr>
          <w:fldChar w:fldCharType="begin"/>
        </w:r>
        <w:r>
          <w:rPr>
            <w:noProof/>
            <w:webHidden/>
          </w:rPr>
          <w:instrText xml:space="preserve"> PAGEREF _Toc207011700 \h </w:instrText>
        </w:r>
        <w:r>
          <w:rPr>
            <w:noProof/>
            <w:webHidden/>
          </w:rPr>
        </w:r>
        <w:r>
          <w:rPr>
            <w:noProof/>
            <w:webHidden/>
          </w:rPr>
          <w:fldChar w:fldCharType="separate"/>
        </w:r>
        <w:r>
          <w:rPr>
            <w:noProof/>
            <w:webHidden/>
          </w:rPr>
          <w:t>9</w:t>
        </w:r>
        <w:r>
          <w:rPr>
            <w:noProof/>
            <w:webHidden/>
          </w:rPr>
          <w:fldChar w:fldCharType="end"/>
        </w:r>
      </w:hyperlink>
    </w:p>
    <w:p w14:paraId="31E91A0C" w14:textId="25234A2F" w:rsidR="00431A14" w:rsidRDefault="00431A14">
      <w:pPr>
        <w:pStyle w:val="TM2"/>
        <w:tabs>
          <w:tab w:val="right" w:leader="underscore" w:pos="9062"/>
        </w:tabs>
        <w:rPr>
          <w:rFonts w:asciiTheme="minorHAnsi" w:eastAsiaTheme="minorEastAsia" w:hAnsiTheme="minorHAnsi" w:cstheme="minorBidi"/>
          <w:noProof/>
          <w:szCs w:val="22"/>
        </w:rPr>
      </w:pPr>
      <w:hyperlink w:anchor="_Toc207011701" w:history="1">
        <w:r w:rsidRPr="009C70EE">
          <w:rPr>
            <w:rStyle w:val="Lienhypertexte"/>
            <w:noProof/>
          </w:rPr>
          <w:t>8.2 Prolongation du délai de livraison</w:t>
        </w:r>
        <w:r>
          <w:rPr>
            <w:noProof/>
            <w:webHidden/>
          </w:rPr>
          <w:tab/>
        </w:r>
        <w:r>
          <w:rPr>
            <w:noProof/>
            <w:webHidden/>
          </w:rPr>
          <w:fldChar w:fldCharType="begin"/>
        </w:r>
        <w:r>
          <w:rPr>
            <w:noProof/>
            <w:webHidden/>
          </w:rPr>
          <w:instrText xml:space="preserve"> PAGEREF _Toc207011701 \h </w:instrText>
        </w:r>
        <w:r>
          <w:rPr>
            <w:noProof/>
            <w:webHidden/>
          </w:rPr>
        </w:r>
        <w:r>
          <w:rPr>
            <w:noProof/>
            <w:webHidden/>
          </w:rPr>
          <w:fldChar w:fldCharType="separate"/>
        </w:r>
        <w:r>
          <w:rPr>
            <w:noProof/>
            <w:webHidden/>
          </w:rPr>
          <w:t>9</w:t>
        </w:r>
        <w:r>
          <w:rPr>
            <w:noProof/>
            <w:webHidden/>
          </w:rPr>
          <w:fldChar w:fldCharType="end"/>
        </w:r>
      </w:hyperlink>
    </w:p>
    <w:p w14:paraId="569900E5" w14:textId="559D77AE" w:rsidR="00431A14" w:rsidRDefault="00431A14">
      <w:pPr>
        <w:pStyle w:val="TM2"/>
        <w:tabs>
          <w:tab w:val="right" w:leader="underscore" w:pos="9062"/>
        </w:tabs>
        <w:rPr>
          <w:rFonts w:asciiTheme="minorHAnsi" w:eastAsiaTheme="minorEastAsia" w:hAnsiTheme="minorHAnsi" w:cstheme="minorBidi"/>
          <w:noProof/>
          <w:szCs w:val="22"/>
        </w:rPr>
      </w:pPr>
      <w:hyperlink w:anchor="_Toc207011702" w:history="1">
        <w:r w:rsidRPr="009C70EE">
          <w:rPr>
            <w:rStyle w:val="Lienhypertexte"/>
            <w:noProof/>
          </w:rPr>
          <w:t>8.3 Horaires d’intervention</w:t>
        </w:r>
        <w:r>
          <w:rPr>
            <w:noProof/>
            <w:webHidden/>
          </w:rPr>
          <w:tab/>
        </w:r>
        <w:r>
          <w:rPr>
            <w:noProof/>
            <w:webHidden/>
          </w:rPr>
          <w:fldChar w:fldCharType="begin"/>
        </w:r>
        <w:r>
          <w:rPr>
            <w:noProof/>
            <w:webHidden/>
          </w:rPr>
          <w:instrText xml:space="preserve"> PAGEREF _Toc207011702 \h </w:instrText>
        </w:r>
        <w:r>
          <w:rPr>
            <w:noProof/>
            <w:webHidden/>
          </w:rPr>
        </w:r>
        <w:r>
          <w:rPr>
            <w:noProof/>
            <w:webHidden/>
          </w:rPr>
          <w:fldChar w:fldCharType="separate"/>
        </w:r>
        <w:r>
          <w:rPr>
            <w:noProof/>
            <w:webHidden/>
          </w:rPr>
          <w:t>10</w:t>
        </w:r>
        <w:r>
          <w:rPr>
            <w:noProof/>
            <w:webHidden/>
          </w:rPr>
          <w:fldChar w:fldCharType="end"/>
        </w:r>
      </w:hyperlink>
    </w:p>
    <w:p w14:paraId="46C4366B" w14:textId="326CF007" w:rsidR="00431A14" w:rsidRDefault="00431A14">
      <w:pPr>
        <w:pStyle w:val="TM2"/>
        <w:tabs>
          <w:tab w:val="right" w:leader="underscore" w:pos="9062"/>
        </w:tabs>
        <w:rPr>
          <w:rFonts w:asciiTheme="minorHAnsi" w:eastAsiaTheme="minorEastAsia" w:hAnsiTheme="minorHAnsi" w:cstheme="minorBidi"/>
          <w:noProof/>
          <w:szCs w:val="22"/>
        </w:rPr>
      </w:pPr>
      <w:hyperlink w:anchor="_Toc207011703" w:history="1">
        <w:r w:rsidRPr="009C70EE">
          <w:rPr>
            <w:rStyle w:val="Lienhypertexte"/>
            <w:noProof/>
          </w:rPr>
          <w:t>8.4 Bon de livraison</w:t>
        </w:r>
        <w:r>
          <w:rPr>
            <w:noProof/>
            <w:webHidden/>
          </w:rPr>
          <w:tab/>
        </w:r>
        <w:r>
          <w:rPr>
            <w:noProof/>
            <w:webHidden/>
          </w:rPr>
          <w:fldChar w:fldCharType="begin"/>
        </w:r>
        <w:r>
          <w:rPr>
            <w:noProof/>
            <w:webHidden/>
          </w:rPr>
          <w:instrText xml:space="preserve"> PAGEREF _Toc207011703 \h </w:instrText>
        </w:r>
        <w:r>
          <w:rPr>
            <w:noProof/>
            <w:webHidden/>
          </w:rPr>
        </w:r>
        <w:r>
          <w:rPr>
            <w:noProof/>
            <w:webHidden/>
          </w:rPr>
          <w:fldChar w:fldCharType="separate"/>
        </w:r>
        <w:r>
          <w:rPr>
            <w:noProof/>
            <w:webHidden/>
          </w:rPr>
          <w:t>10</w:t>
        </w:r>
        <w:r>
          <w:rPr>
            <w:noProof/>
            <w:webHidden/>
          </w:rPr>
          <w:fldChar w:fldCharType="end"/>
        </w:r>
      </w:hyperlink>
    </w:p>
    <w:p w14:paraId="70688FEB" w14:textId="0D016C66" w:rsidR="00431A14" w:rsidRDefault="00431A14">
      <w:pPr>
        <w:pStyle w:val="TM2"/>
        <w:tabs>
          <w:tab w:val="right" w:leader="underscore" w:pos="9062"/>
        </w:tabs>
        <w:rPr>
          <w:rFonts w:asciiTheme="minorHAnsi" w:eastAsiaTheme="minorEastAsia" w:hAnsiTheme="minorHAnsi" w:cstheme="minorBidi"/>
          <w:noProof/>
          <w:szCs w:val="22"/>
        </w:rPr>
      </w:pPr>
      <w:hyperlink w:anchor="_Toc207011704" w:history="1">
        <w:r w:rsidRPr="009C70EE">
          <w:rPr>
            <w:rStyle w:val="Lienhypertexte"/>
            <w:noProof/>
          </w:rPr>
          <w:t>8.5 Interventions de maintenance</w:t>
        </w:r>
        <w:r>
          <w:rPr>
            <w:noProof/>
            <w:webHidden/>
          </w:rPr>
          <w:tab/>
        </w:r>
        <w:r>
          <w:rPr>
            <w:noProof/>
            <w:webHidden/>
          </w:rPr>
          <w:fldChar w:fldCharType="begin"/>
        </w:r>
        <w:r>
          <w:rPr>
            <w:noProof/>
            <w:webHidden/>
          </w:rPr>
          <w:instrText xml:space="preserve"> PAGEREF _Toc207011704 \h </w:instrText>
        </w:r>
        <w:r>
          <w:rPr>
            <w:noProof/>
            <w:webHidden/>
          </w:rPr>
        </w:r>
        <w:r>
          <w:rPr>
            <w:noProof/>
            <w:webHidden/>
          </w:rPr>
          <w:fldChar w:fldCharType="separate"/>
        </w:r>
        <w:r>
          <w:rPr>
            <w:noProof/>
            <w:webHidden/>
          </w:rPr>
          <w:t>10</w:t>
        </w:r>
        <w:r>
          <w:rPr>
            <w:noProof/>
            <w:webHidden/>
          </w:rPr>
          <w:fldChar w:fldCharType="end"/>
        </w:r>
      </w:hyperlink>
    </w:p>
    <w:p w14:paraId="76661D88" w14:textId="23822F06" w:rsidR="00431A14" w:rsidRDefault="00431A14">
      <w:pPr>
        <w:pStyle w:val="TM2"/>
        <w:tabs>
          <w:tab w:val="right" w:leader="underscore" w:pos="9062"/>
        </w:tabs>
        <w:rPr>
          <w:rFonts w:asciiTheme="minorHAnsi" w:eastAsiaTheme="minorEastAsia" w:hAnsiTheme="minorHAnsi" w:cstheme="minorBidi"/>
          <w:noProof/>
          <w:szCs w:val="22"/>
        </w:rPr>
      </w:pPr>
      <w:hyperlink w:anchor="_Toc207011705" w:history="1">
        <w:r w:rsidRPr="009C70EE">
          <w:rPr>
            <w:rStyle w:val="Lienhypertexte"/>
            <w:noProof/>
          </w:rPr>
          <w:t>8.6 Transport</w:t>
        </w:r>
        <w:r>
          <w:rPr>
            <w:noProof/>
            <w:webHidden/>
          </w:rPr>
          <w:tab/>
        </w:r>
        <w:r>
          <w:rPr>
            <w:noProof/>
            <w:webHidden/>
          </w:rPr>
          <w:fldChar w:fldCharType="begin"/>
        </w:r>
        <w:r>
          <w:rPr>
            <w:noProof/>
            <w:webHidden/>
          </w:rPr>
          <w:instrText xml:space="preserve"> PAGEREF _Toc207011705 \h </w:instrText>
        </w:r>
        <w:r>
          <w:rPr>
            <w:noProof/>
            <w:webHidden/>
          </w:rPr>
        </w:r>
        <w:r>
          <w:rPr>
            <w:noProof/>
            <w:webHidden/>
          </w:rPr>
          <w:fldChar w:fldCharType="separate"/>
        </w:r>
        <w:r>
          <w:rPr>
            <w:noProof/>
            <w:webHidden/>
          </w:rPr>
          <w:t>10</w:t>
        </w:r>
        <w:r>
          <w:rPr>
            <w:noProof/>
            <w:webHidden/>
          </w:rPr>
          <w:fldChar w:fldCharType="end"/>
        </w:r>
      </w:hyperlink>
    </w:p>
    <w:p w14:paraId="4687F1A7" w14:textId="06749C87" w:rsidR="00431A14" w:rsidRDefault="00431A14">
      <w:pPr>
        <w:pStyle w:val="TM2"/>
        <w:tabs>
          <w:tab w:val="right" w:leader="underscore" w:pos="9062"/>
        </w:tabs>
        <w:rPr>
          <w:rFonts w:asciiTheme="minorHAnsi" w:eastAsiaTheme="minorEastAsia" w:hAnsiTheme="minorHAnsi" w:cstheme="minorBidi"/>
          <w:noProof/>
          <w:szCs w:val="22"/>
        </w:rPr>
      </w:pPr>
      <w:hyperlink w:anchor="_Toc207011706" w:history="1">
        <w:r w:rsidRPr="009C70EE">
          <w:rPr>
            <w:rStyle w:val="Lienhypertexte"/>
            <w:noProof/>
          </w:rPr>
          <w:t>8.7 Défaillance</w:t>
        </w:r>
        <w:r>
          <w:rPr>
            <w:noProof/>
            <w:webHidden/>
          </w:rPr>
          <w:tab/>
        </w:r>
        <w:r>
          <w:rPr>
            <w:noProof/>
            <w:webHidden/>
          </w:rPr>
          <w:fldChar w:fldCharType="begin"/>
        </w:r>
        <w:r>
          <w:rPr>
            <w:noProof/>
            <w:webHidden/>
          </w:rPr>
          <w:instrText xml:space="preserve"> PAGEREF _Toc207011706 \h </w:instrText>
        </w:r>
        <w:r>
          <w:rPr>
            <w:noProof/>
            <w:webHidden/>
          </w:rPr>
        </w:r>
        <w:r>
          <w:rPr>
            <w:noProof/>
            <w:webHidden/>
          </w:rPr>
          <w:fldChar w:fldCharType="separate"/>
        </w:r>
        <w:r>
          <w:rPr>
            <w:noProof/>
            <w:webHidden/>
          </w:rPr>
          <w:t>10</w:t>
        </w:r>
        <w:r>
          <w:rPr>
            <w:noProof/>
            <w:webHidden/>
          </w:rPr>
          <w:fldChar w:fldCharType="end"/>
        </w:r>
      </w:hyperlink>
    </w:p>
    <w:p w14:paraId="684E6843" w14:textId="7D69D721" w:rsidR="00431A14" w:rsidRDefault="00431A14">
      <w:pPr>
        <w:pStyle w:val="TM2"/>
        <w:tabs>
          <w:tab w:val="right" w:leader="underscore" w:pos="9062"/>
        </w:tabs>
        <w:rPr>
          <w:rFonts w:asciiTheme="minorHAnsi" w:eastAsiaTheme="minorEastAsia" w:hAnsiTheme="minorHAnsi" w:cstheme="minorBidi"/>
          <w:noProof/>
          <w:szCs w:val="22"/>
        </w:rPr>
      </w:pPr>
      <w:hyperlink w:anchor="_Toc207011707" w:history="1">
        <w:r w:rsidRPr="009C70EE">
          <w:rPr>
            <w:rStyle w:val="Lienhypertexte"/>
            <w:noProof/>
          </w:rPr>
          <w:t>8.8 Opérations de vérification</w:t>
        </w:r>
        <w:r>
          <w:rPr>
            <w:noProof/>
            <w:webHidden/>
          </w:rPr>
          <w:tab/>
        </w:r>
        <w:r>
          <w:rPr>
            <w:noProof/>
            <w:webHidden/>
          </w:rPr>
          <w:fldChar w:fldCharType="begin"/>
        </w:r>
        <w:r>
          <w:rPr>
            <w:noProof/>
            <w:webHidden/>
          </w:rPr>
          <w:instrText xml:space="preserve"> PAGEREF _Toc207011707 \h </w:instrText>
        </w:r>
        <w:r>
          <w:rPr>
            <w:noProof/>
            <w:webHidden/>
          </w:rPr>
        </w:r>
        <w:r>
          <w:rPr>
            <w:noProof/>
            <w:webHidden/>
          </w:rPr>
          <w:fldChar w:fldCharType="separate"/>
        </w:r>
        <w:r>
          <w:rPr>
            <w:noProof/>
            <w:webHidden/>
          </w:rPr>
          <w:t>10</w:t>
        </w:r>
        <w:r>
          <w:rPr>
            <w:noProof/>
            <w:webHidden/>
          </w:rPr>
          <w:fldChar w:fldCharType="end"/>
        </w:r>
      </w:hyperlink>
    </w:p>
    <w:p w14:paraId="2302AEF4" w14:textId="50C1BC60" w:rsidR="00431A14" w:rsidRDefault="00431A14">
      <w:pPr>
        <w:pStyle w:val="TM1"/>
        <w:tabs>
          <w:tab w:val="right" w:leader="underscore" w:pos="9062"/>
        </w:tabs>
        <w:rPr>
          <w:rFonts w:asciiTheme="minorHAnsi" w:eastAsiaTheme="minorEastAsia" w:hAnsiTheme="minorHAnsi" w:cstheme="minorBidi"/>
          <w:noProof/>
          <w:szCs w:val="22"/>
        </w:rPr>
      </w:pPr>
      <w:hyperlink w:anchor="_Toc207011708" w:history="1">
        <w:r w:rsidRPr="009C70EE">
          <w:rPr>
            <w:rStyle w:val="Lienhypertexte"/>
            <w:noProof/>
          </w:rPr>
          <w:t>ARTICLE 9 – MODALITES DE DETERMINATION DES PRIX</w:t>
        </w:r>
        <w:r>
          <w:rPr>
            <w:noProof/>
            <w:webHidden/>
          </w:rPr>
          <w:tab/>
        </w:r>
        <w:r>
          <w:rPr>
            <w:noProof/>
            <w:webHidden/>
          </w:rPr>
          <w:fldChar w:fldCharType="begin"/>
        </w:r>
        <w:r>
          <w:rPr>
            <w:noProof/>
            <w:webHidden/>
          </w:rPr>
          <w:instrText xml:space="preserve"> PAGEREF _Toc207011708 \h </w:instrText>
        </w:r>
        <w:r>
          <w:rPr>
            <w:noProof/>
            <w:webHidden/>
          </w:rPr>
        </w:r>
        <w:r>
          <w:rPr>
            <w:noProof/>
            <w:webHidden/>
          </w:rPr>
          <w:fldChar w:fldCharType="separate"/>
        </w:r>
        <w:r>
          <w:rPr>
            <w:noProof/>
            <w:webHidden/>
          </w:rPr>
          <w:t>11</w:t>
        </w:r>
        <w:r>
          <w:rPr>
            <w:noProof/>
            <w:webHidden/>
          </w:rPr>
          <w:fldChar w:fldCharType="end"/>
        </w:r>
      </w:hyperlink>
    </w:p>
    <w:p w14:paraId="38FE8D99" w14:textId="3CDC1F2D" w:rsidR="00431A14" w:rsidRDefault="00431A14">
      <w:pPr>
        <w:pStyle w:val="TM2"/>
        <w:tabs>
          <w:tab w:val="right" w:leader="underscore" w:pos="9062"/>
        </w:tabs>
        <w:rPr>
          <w:rFonts w:asciiTheme="minorHAnsi" w:eastAsiaTheme="minorEastAsia" w:hAnsiTheme="minorHAnsi" w:cstheme="minorBidi"/>
          <w:noProof/>
          <w:szCs w:val="22"/>
        </w:rPr>
      </w:pPr>
      <w:hyperlink w:anchor="_Toc207011709" w:history="1">
        <w:r w:rsidRPr="009C70EE">
          <w:rPr>
            <w:rStyle w:val="Lienhypertexte"/>
            <w:noProof/>
            <w:lang w:eastAsia="en-US"/>
          </w:rPr>
          <w:t>9.1 Forme des prix</w:t>
        </w:r>
        <w:r>
          <w:rPr>
            <w:noProof/>
            <w:webHidden/>
          </w:rPr>
          <w:tab/>
        </w:r>
        <w:r>
          <w:rPr>
            <w:noProof/>
            <w:webHidden/>
          </w:rPr>
          <w:fldChar w:fldCharType="begin"/>
        </w:r>
        <w:r>
          <w:rPr>
            <w:noProof/>
            <w:webHidden/>
          </w:rPr>
          <w:instrText xml:space="preserve"> PAGEREF _Toc207011709 \h </w:instrText>
        </w:r>
        <w:r>
          <w:rPr>
            <w:noProof/>
            <w:webHidden/>
          </w:rPr>
        </w:r>
        <w:r>
          <w:rPr>
            <w:noProof/>
            <w:webHidden/>
          </w:rPr>
          <w:fldChar w:fldCharType="separate"/>
        </w:r>
        <w:r>
          <w:rPr>
            <w:noProof/>
            <w:webHidden/>
          </w:rPr>
          <w:t>11</w:t>
        </w:r>
        <w:r>
          <w:rPr>
            <w:noProof/>
            <w:webHidden/>
          </w:rPr>
          <w:fldChar w:fldCharType="end"/>
        </w:r>
      </w:hyperlink>
    </w:p>
    <w:p w14:paraId="188B00F3" w14:textId="15C273BB" w:rsidR="00431A14" w:rsidRDefault="00431A14">
      <w:pPr>
        <w:pStyle w:val="TM2"/>
        <w:tabs>
          <w:tab w:val="right" w:leader="underscore" w:pos="9062"/>
        </w:tabs>
        <w:rPr>
          <w:rFonts w:asciiTheme="minorHAnsi" w:eastAsiaTheme="minorEastAsia" w:hAnsiTheme="minorHAnsi" w:cstheme="minorBidi"/>
          <w:noProof/>
          <w:szCs w:val="22"/>
        </w:rPr>
      </w:pPr>
      <w:hyperlink w:anchor="_Toc207011710" w:history="1">
        <w:r w:rsidRPr="009C70EE">
          <w:rPr>
            <w:rStyle w:val="Lienhypertexte"/>
            <w:noProof/>
            <w:lang w:eastAsia="en-US"/>
          </w:rPr>
          <w:t>9.2 Contenu du prix</w:t>
        </w:r>
        <w:r>
          <w:rPr>
            <w:noProof/>
            <w:webHidden/>
          </w:rPr>
          <w:tab/>
        </w:r>
        <w:r>
          <w:rPr>
            <w:noProof/>
            <w:webHidden/>
          </w:rPr>
          <w:fldChar w:fldCharType="begin"/>
        </w:r>
        <w:r>
          <w:rPr>
            <w:noProof/>
            <w:webHidden/>
          </w:rPr>
          <w:instrText xml:space="preserve"> PAGEREF _Toc207011710 \h </w:instrText>
        </w:r>
        <w:r>
          <w:rPr>
            <w:noProof/>
            <w:webHidden/>
          </w:rPr>
        </w:r>
        <w:r>
          <w:rPr>
            <w:noProof/>
            <w:webHidden/>
          </w:rPr>
          <w:fldChar w:fldCharType="separate"/>
        </w:r>
        <w:r>
          <w:rPr>
            <w:noProof/>
            <w:webHidden/>
          </w:rPr>
          <w:t>11</w:t>
        </w:r>
        <w:r>
          <w:rPr>
            <w:noProof/>
            <w:webHidden/>
          </w:rPr>
          <w:fldChar w:fldCharType="end"/>
        </w:r>
      </w:hyperlink>
    </w:p>
    <w:p w14:paraId="27B02001" w14:textId="38943C55" w:rsidR="00431A14" w:rsidRDefault="00431A14">
      <w:pPr>
        <w:pStyle w:val="TM2"/>
        <w:tabs>
          <w:tab w:val="right" w:leader="underscore" w:pos="9062"/>
        </w:tabs>
        <w:rPr>
          <w:rFonts w:asciiTheme="minorHAnsi" w:eastAsiaTheme="minorEastAsia" w:hAnsiTheme="minorHAnsi" w:cstheme="minorBidi"/>
          <w:noProof/>
          <w:szCs w:val="22"/>
        </w:rPr>
      </w:pPr>
      <w:hyperlink w:anchor="_Toc207011711" w:history="1">
        <w:r w:rsidRPr="009C70EE">
          <w:rPr>
            <w:rStyle w:val="Lienhypertexte"/>
            <w:noProof/>
            <w:lang w:eastAsia="en-US"/>
          </w:rPr>
          <w:t>9.3 Révision des prix</w:t>
        </w:r>
        <w:r>
          <w:rPr>
            <w:noProof/>
            <w:webHidden/>
          </w:rPr>
          <w:tab/>
        </w:r>
        <w:r>
          <w:rPr>
            <w:noProof/>
            <w:webHidden/>
          </w:rPr>
          <w:fldChar w:fldCharType="begin"/>
        </w:r>
        <w:r>
          <w:rPr>
            <w:noProof/>
            <w:webHidden/>
          </w:rPr>
          <w:instrText xml:space="preserve"> PAGEREF _Toc207011711 \h </w:instrText>
        </w:r>
        <w:r>
          <w:rPr>
            <w:noProof/>
            <w:webHidden/>
          </w:rPr>
        </w:r>
        <w:r>
          <w:rPr>
            <w:noProof/>
            <w:webHidden/>
          </w:rPr>
          <w:fldChar w:fldCharType="separate"/>
        </w:r>
        <w:r>
          <w:rPr>
            <w:noProof/>
            <w:webHidden/>
          </w:rPr>
          <w:t>11</w:t>
        </w:r>
        <w:r>
          <w:rPr>
            <w:noProof/>
            <w:webHidden/>
          </w:rPr>
          <w:fldChar w:fldCharType="end"/>
        </w:r>
      </w:hyperlink>
    </w:p>
    <w:p w14:paraId="2AC882E8" w14:textId="6C016BCF" w:rsidR="00431A14" w:rsidRDefault="00431A14">
      <w:pPr>
        <w:pStyle w:val="TM1"/>
        <w:tabs>
          <w:tab w:val="right" w:leader="underscore" w:pos="9062"/>
        </w:tabs>
        <w:rPr>
          <w:rFonts w:asciiTheme="minorHAnsi" w:eastAsiaTheme="minorEastAsia" w:hAnsiTheme="minorHAnsi" w:cstheme="minorBidi"/>
          <w:noProof/>
          <w:szCs w:val="22"/>
        </w:rPr>
      </w:pPr>
      <w:hyperlink w:anchor="_Toc207011712" w:history="1">
        <w:r w:rsidRPr="009C70EE">
          <w:rPr>
            <w:rStyle w:val="Lienhypertexte"/>
            <w:noProof/>
          </w:rPr>
          <w:t>ARTICLE 10 - MODALITES DE REGLEMENT DE L’ACCORD-CADRE</w:t>
        </w:r>
        <w:r>
          <w:rPr>
            <w:noProof/>
            <w:webHidden/>
          </w:rPr>
          <w:tab/>
        </w:r>
        <w:r>
          <w:rPr>
            <w:noProof/>
            <w:webHidden/>
          </w:rPr>
          <w:fldChar w:fldCharType="begin"/>
        </w:r>
        <w:r>
          <w:rPr>
            <w:noProof/>
            <w:webHidden/>
          </w:rPr>
          <w:instrText xml:space="preserve"> PAGEREF _Toc207011712 \h </w:instrText>
        </w:r>
        <w:r>
          <w:rPr>
            <w:noProof/>
            <w:webHidden/>
          </w:rPr>
        </w:r>
        <w:r>
          <w:rPr>
            <w:noProof/>
            <w:webHidden/>
          </w:rPr>
          <w:fldChar w:fldCharType="separate"/>
        </w:r>
        <w:r>
          <w:rPr>
            <w:noProof/>
            <w:webHidden/>
          </w:rPr>
          <w:t>11</w:t>
        </w:r>
        <w:r>
          <w:rPr>
            <w:noProof/>
            <w:webHidden/>
          </w:rPr>
          <w:fldChar w:fldCharType="end"/>
        </w:r>
      </w:hyperlink>
    </w:p>
    <w:p w14:paraId="6952CF20" w14:textId="37526CC9" w:rsidR="00431A14" w:rsidRDefault="00431A14">
      <w:pPr>
        <w:pStyle w:val="TM2"/>
        <w:tabs>
          <w:tab w:val="right" w:leader="underscore" w:pos="9062"/>
        </w:tabs>
        <w:rPr>
          <w:rFonts w:asciiTheme="minorHAnsi" w:eastAsiaTheme="minorEastAsia" w:hAnsiTheme="minorHAnsi" w:cstheme="minorBidi"/>
          <w:noProof/>
          <w:szCs w:val="22"/>
        </w:rPr>
      </w:pPr>
      <w:hyperlink w:anchor="_Toc207011713" w:history="1">
        <w:r w:rsidRPr="009C70EE">
          <w:rPr>
            <w:rStyle w:val="Lienhypertexte"/>
            <w:noProof/>
          </w:rPr>
          <w:t>10.1 Règlement de l’accord-cadre</w:t>
        </w:r>
        <w:r>
          <w:rPr>
            <w:noProof/>
            <w:webHidden/>
          </w:rPr>
          <w:tab/>
        </w:r>
        <w:r>
          <w:rPr>
            <w:noProof/>
            <w:webHidden/>
          </w:rPr>
          <w:fldChar w:fldCharType="begin"/>
        </w:r>
        <w:r>
          <w:rPr>
            <w:noProof/>
            <w:webHidden/>
          </w:rPr>
          <w:instrText xml:space="preserve"> PAGEREF _Toc207011713 \h </w:instrText>
        </w:r>
        <w:r>
          <w:rPr>
            <w:noProof/>
            <w:webHidden/>
          </w:rPr>
        </w:r>
        <w:r>
          <w:rPr>
            <w:noProof/>
            <w:webHidden/>
          </w:rPr>
          <w:fldChar w:fldCharType="separate"/>
        </w:r>
        <w:r>
          <w:rPr>
            <w:noProof/>
            <w:webHidden/>
          </w:rPr>
          <w:t>11</w:t>
        </w:r>
        <w:r>
          <w:rPr>
            <w:noProof/>
            <w:webHidden/>
          </w:rPr>
          <w:fldChar w:fldCharType="end"/>
        </w:r>
      </w:hyperlink>
    </w:p>
    <w:p w14:paraId="28E0FE74" w14:textId="2316166F" w:rsidR="00431A14" w:rsidRDefault="00431A14">
      <w:pPr>
        <w:pStyle w:val="TM2"/>
        <w:tabs>
          <w:tab w:val="right" w:leader="underscore" w:pos="9062"/>
        </w:tabs>
        <w:rPr>
          <w:rFonts w:asciiTheme="minorHAnsi" w:eastAsiaTheme="minorEastAsia" w:hAnsiTheme="minorHAnsi" w:cstheme="minorBidi"/>
          <w:noProof/>
          <w:szCs w:val="22"/>
        </w:rPr>
      </w:pPr>
      <w:hyperlink w:anchor="_Toc207011714" w:history="1">
        <w:r w:rsidRPr="009C70EE">
          <w:rPr>
            <w:rStyle w:val="Lienhypertexte"/>
            <w:noProof/>
          </w:rPr>
          <w:t>10.2 Périodicité des factures</w:t>
        </w:r>
        <w:r>
          <w:rPr>
            <w:noProof/>
            <w:webHidden/>
          </w:rPr>
          <w:tab/>
        </w:r>
        <w:r>
          <w:rPr>
            <w:noProof/>
            <w:webHidden/>
          </w:rPr>
          <w:fldChar w:fldCharType="begin"/>
        </w:r>
        <w:r>
          <w:rPr>
            <w:noProof/>
            <w:webHidden/>
          </w:rPr>
          <w:instrText xml:space="preserve"> PAGEREF _Toc207011714 \h </w:instrText>
        </w:r>
        <w:r>
          <w:rPr>
            <w:noProof/>
            <w:webHidden/>
          </w:rPr>
        </w:r>
        <w:r>
          <w:rPr>
            <w:noProof/>
            <w:webHidden/>
          </w:rPr>
          <w:fldChar w:fldCharType="separate"/>
        </w:r>
        <w:r>
          <w:rPr>
            <w:noProof/>
            <w:webHidden/>
          </w:rPr>
          <w:t>12</w:t>
        </w:r>
        <w:r>
          <w:rPr>
            <w:noProof/>
            <w:webHidden/>
          </w:rPr>
          <w:fldChar w:fldCharType="end"/>
        </w:r>
      </w:hyperlink>
    </w:p>
    <w:p w14:paraId="5A8E7D55" w14:textId="18EB390A" w:rsidR="00431A14" w:rsidRDefault="00431A14">
      <w:pPr>
        <w:pStyle w:val="TM2"/>
        <w:tabs>
          <w:tab w:val="right" w:leader="underscore" w:pos="9062"/>
        </w:tabs>
        <w:rPr>
          <w:rFonts w:asciiTheme="minorHAnsi" w:eastAsiaTheme="minorEastAsia" w:hAnsiTheme="minorHAnsi" w:cstheme="minorBidi"/>
          <w:noProof/>
          <w:szCs w:val="22"/>
        </w:rPr>
      </w:pPr>
      <w:hyperlink w:anchor="_Toc207011715" w:history="1">
        <w:r w:rsidRPr="009C70EE">
          <w:rPr>
            <w:rStyle w:val="Lienhypertexte"/>
            <w:noProof/>
            <w:lang w:eastAsia="en-US"/>
          </w:rPr>
          <w:t>10.3 Dématérialisation des factures</w:t>
        </w:r>
        <w:r>
          <w:rPr>
            <w:noProof/>
            <w:webHidden/>
          </w:rPr>
          <w:tab/>
        </w:r>
        <w:r>
          <w:rPr>
            <w:noProof/>
            <w:webHidden/>
          </w:rPr>
          <w:fldChar w:fldCharType="begin"/>
        </w:r>
        <w:r>
          <w:rPr>
            <w:noProof/>
            <w:webHidden/>
          </w:rPr>
          <w:instrText xml:space="preserve"> PAGEREF _Toc207011715 \h </w:instrText>
        </w:r>
        <w:r>
          <w:rPr>
            <w:noProof/>
            <w:webHidden/>
          </w:rPr>
        </w:r>
        <w:r>
          <w:rPr>
            <w:noProof/>
            <w:webHidden/>
          </w:rPr>
          <w:fldChar w:fldCharType="separate"/>
        </w:r>
        <w:r>
          <w:rPr>
            <w:noProof/>
            <w:webHidden/>
          </w:rPr>
          <w:t>12</w:t>
        </w:r>
        <w:r>
          <w:rPr>
            <w:noProof/>
            <w:webHidden/>
          </w:rPr>
          <w:fldChar w:fldCharType="end"/>
        </w:r>
      </w:hyperlink>
    </w:p>
    <w:p w14:paraId="276B13E0" w14:textId="12F0128C" w:rsidR="00431A14" w:rsidRDefault="00431A14">
      <w:pPr>
        <w:pStyle w:val="TM2"/>
        <w:tabs>
          <w:tab w:val="right" w:leader="underscore" w:pos="9062"/>
        </w:tabs>
        <w:rPr>
          <w:rFonts w:asciiTheme="minorHAnsi" w:eastAsiaTheme="minorEastAsia" w:hAnsiTheme="minorHAnsi" w:cstheme="minorBidi"/>
          <w:noProof/>
          <w:szCs w:val="22"/>
        </w:rPr>
      </w:pPr>
      <w:hyperlink w:anchor="_Toc207011716" w:history="1">
        <w:r w:rsidRPr="009C70EE">
          <w:rPr>
            <w:rStyle w:val="Lienhypertexte"/>
            <w:noProof/>
            <w:lang w:eastAsia="en-US"/>
          </w:rPr>
          <w:t>10.4 Délai global de paiement du titulaire</w:t>
        </w:r>
        <w:r>
          <w:rPr>
            <w:noProof/>
            <w:webHidden/>
          </w:rPr>
          <w:tab/>
        </w:r>
        <w:r>
          <w:rPr>
            <w:noProof/>
            <w:webHidden/>
          </w:rPr>
          <w:fldChar w:fldCharType="begin"/>
        </w:r>
        <w:r>
          <w:rPr>
            <w:noProof/>
            <w:webHidden/>
          </w:rPr>
          <w:instrText xml:space="preserve"> PAGEREF _Toc207011716 \h </w:instrText>
        </w:r>
        <w:r>
          <w:rPr>
            <w:noProof/>
            <w:webHidden/>
          </w:rPr>
        </w:r>
        <w:r>
          <w:rPr>
            <w:noProof/>
            <w:webHidden/>
          </w:rPr>
          <w:fldChar w:fldCharType="separate"/>
        </w:r>
        <w:r>
          <w:rPr>
            <w:noProof/>
            <w:webHidden/>
          </w:rPr>
          <w:t>13</w:t>
        </w:r>
        <w:r>
          <w:rPr>
            <w:noProof/>
            <w:webHidden/>
          </w:rPr>
          <w:fldChar w:fldCharType="end"/>
        </w:r>
      </w:hyperlink>
    </w:p>
    <w:p w14:paraId="51E644BA" w14:textId="398C9D9E" w:rsidR="00431A14" w:rsidRDefault="00431A14">
      <w:pPr>
        <w:pStyle w:val="TM2"/>
        <w:tabs>
          <w:tab w:val="right" w:leader="underscore" w:pos="9062"/>
        </w:tabs>
        <w:rPr>
          <w:rFonts w:asciiTheme="minorHAnsi" w:eastAsiaTheme="minorEastAsia" w:hAnsiTheme="minorHAnsi" w:cstheme="minorBidi"/>
          <w:noProof/>
          <w:szCs w:val="22"/>
        </w:rPr>
      </w:pPr>
      <w:hyperlink w:anchor="_Toc207011717" w:history="1">
        <w:r w:rsidRPr="009C70EE">
          <w:rPr>
            <w:rStyle w:val="Lienhypertexte"/>
            <w:noProof/>
            <w:lang w:eastAsia="en-US"/>
          </w:rPr>
          <w:t>10.5 Intérêts moratoires</w:t>
        </w:r>
        <w:r>
          <w:rPr>
            <w:noProof/>
            <w:webHidden/>
          </w:rPr>
          <w:tab/>
        </w:r>
        <w:r>
          <w:rPr>
            <w:noProof/>
            <w:webHidden/>
          </w:rPr>
          <w:fldChar w:fldCharType="begin"/>
        </w:r>
        <w:r>
          <w:rPr>
            <w:noProof/>
            <w:webHidden/>
          </w:rPr>
          <w:instrText xml:space="preserve"> PAGEREF _Toc207011717 \h </w:instrText>
        </w:r>
        <w:r>
          <w:rPr>
            <w:noProof/>
            <w:webHidden/>
          </w:rPr>
        </w:r>
        <w:r>
          <w:rPr>
            <w:noProof/>
            <w:webHidden/>
          </w:rPr>
          <w:fldChar w:fldCharType="separate"/>
        </w:r>
        <w:r>
          <w:rPr>
            <w:noProof/>
            <w:webHidden/>
          </w:rPr>
          <w:t>13</w:t>
        </w:r>
        <w:r>
          <w:rPr>
            <w:noProof/>
            <w:webHidden/>
          </w:rPr>
          <w:fldChar w:fldCharType="end"/>
        </w:r>
      </w:hyperlink>
    </w:p>
    <w:p w14:paraId="09E770EF" w14:textId="0327643F" w:rsidR="00431A14" w:rsidRDefault="00431A14">
      <w:pPr>
        <w:pStyle w:val="TM2"/>
        <w:tabs>
          <w:tab w:val="right" w:leader="underscore" w:pos="9062"/>
        </w:tabs>
        <w:rPr>
          <w:rFonts w:asciiTheme="minorHAnsi" w:eastAsiaTheme="minorEastAsia" w:hAnsiTheme="minorHAnsi" w:cstheme="minorBidi"/>
          <w:noProof/>
          <w:szCs w:val="22"/>
        </w:rPr>
      </w:pPr>
      <w:hyperlink w:anchor="_Toc207011718" w:history="1">
        <w:r w:rsidRPr="009C70EE">
          <w:rPr>
            <w:rStyle w:val="Lienhypertexte"/>
            <w:noProof/>
          </w:rPr>
          <w:t>10.6 Nantissement, cessions de créances</w:t>
        </w:r>
        <w:r>
          <w:rPr>
            <w:noProof/>
            <w:webHidden/>
          </w:rPr>
          <w:tab/>
        </w:r>
        <w:r>
          <w:rPr>
            <w:noProof/>
            <w:webHidden/>
          </w:rPr>
          <w:fldChar w:fldCharType="begin"/>
        </w:r>
        <w:r>
          <w:rPr>
            <w:noProof/>
            <w:webHidden/>
          </w:rPr>
          <w:instrText xml:space="preserve"> PAGEREF _Toc207011718 \h </w:instrText>
        </w:r>
        <w:r>
          <w:rPr>
            <w:noProof/>
            <w:webHidden/>
          </w:rPr>
        </w:r>
        <w:r>
          <w:rPr>
            <w:noProof/>
            <w:webHidden/>
          </w:rPr>
          <w:fldChar w:fldCharType="separate"/>
        </w:r>
        <w:r>
          <w:rPr>
            <w:noProof/>
            <w:webHidden/>
          </w:rPr>
          <w:t>13</w:t>
        </w:r>
        <w:r>
          <w:rPr>
            <w:noProof/>
            <w:webHidden/>
          </w:rPr>
          <w:fldChar w:fldCharType="end"/>
        </w:r>
      </w:hyperlink>
    </w:p>
    <w:p w14:paraId="0EE440BE" w14:textId="27112EA8" w:rsidR="00431A14" w:rsidRDefault="00431A14">
      <w:pPr>
        <w:pStyle w:val="TM1"/>
        <w:tabs>
          <w:tab w:val="right" w:leader="underscore" w:pos="9062"/>
        </w:tabs>
        <w:rPr>
          <w:rFonts w:asciiTheme="minorHAnsi" w:eastAsiaTheme="minorEastAsia" w:hAnsiTheme="minorHAnsi" w:cstheme="minorBidi"/>
          <w:noProof/>
          <w:szCs w:val="22"/>
        </w:rPr>
      </w:pPr>
      <w:hyperlink w:anchor="_Toc207011719" w:history="1">
        <w:r w:rsidRPr="009C70EE">
          <w:rPr>
            <w:rStyle w:val="Lienhypertexte"/>
            <w:noProof/>
          </w:rPr>
          <w:t>ARTICLE 11 – PENALITES</w:t>
        </w:r>
        <w:r>
          <w:rPr>
            <w:noProof/>
            <w:webHidden/>
          </w:rPr>
          <w:tab/>
        </w:r>
        <w:r>
          <w:rPr>
            <w:noProof/>
            <w:webHidden/>
          </w:rPr>
          <w:fldChar w:fldCharType="begin"/>
        </w:r>
        <w:r>
          <w:rPr>
            <w:noProof/>
            <w:webHidden/>
          </w:rPr>
          <w:instrText xml:space="preserve"> PAGEREF _Toc207011719 \h </w:instrText>
        </w:r>
        <w:r>
          <w:rPr>
            <w:noProof/>
            <w:webHidden/>
          </w:rPr>
        </w:r>
        <w:r>
          <w:rPr>
            <w:noProof/>
            <w:webHidden/>
          </w:rPr>
          <w:fldChar w:fldCharType="separate"/>
        </w:r>
        <w:r>
          <w:rPr>
            <w:noProof/>
            <w:webHidden/>
          </w:rPr>
          <w:t>13</w:t>
        </w:r>
        <w:r>
          <w:rPr>
            <w:noProof/>
            <w:webHidden/>
          </w:rPr>
          <w:fldChar w:fldCharType="end"/>
        </w:r>
      </w:hyperlink>
    </w:p>
    <w:p w14:paraId="65946A2D" w14:textId="0B585DE9" w:rsidR="00431A14" w:rsidRDefault="00431A14">
      <w:pPr>
        <w:pStyle w:val="TM1"/>
        <w:tabs>
          <w:tab w:val="right" w:leader="underscore" w:pos="9062"/>
        </w:tabs>
        <w:rPr>
          <w:rFonts w:asciiTheme="minorHAnsi" w:eastAsiaTheme="minorEastAsia" w:hAnsiTheme="minorHAnsi" w:cstheme="minorBidi"/>
          <w:noProof/>
          <w:szCs w:val="22"/>
        </w:rPr>
      </w:pPr>
      <w:hyperlink w:anchor="_Toc207011720" w:history="1">
        <w:r w:rsidRPr="009C70EE">
          <w:rPr>
            <w:rStyle w:val="Lienhypertexte"/>
            <w:noProof/>
          </w:rPr>
          <w:t xml:space="preserve">ARTICLE 12 – </w:t>
        </w:r>
        <w:r w:rsidRPr="009C70EE">
          <w:rPr>
            <w:rStyle w:val="Lienhypertexte"/>
            <w:noProof/>
            <w:lang w:eastAsia="en-US"/>
          </w:rPr>
          <w:t>DIFFERENDS ET LITIGES – REDRESSEMENT JUDICIAIRE OU LIQUIDATION JUDICIAIRE</w:t>
        </w:r>
        <w:r>
          <w:rPr>
            <w:noProof/>
            <w:webHidden/>
          </w:rPr>
          <w:tab/>
        </w:r>
        <w:r>
          <w:rPr>
            <w:noProof/>
            <w:webHidden/>
          </w:rPr>
          <w:fldChar w:fldCharType="begin"/>
        </w:r>
        <w:r>
          <w:rPr>
            <w:noProof/>
            <w:webHidden/>
          </w:rPr>
          <w:instrText xml:space="preserve"> PAGEREF _Toc207011720 \h </w:instrText>
        </w:r>
        <w:r>
          <w:rPr>
            <w:noProof/>
            <w:webHidden/>
          </w:rPr>
        </w:r>
        <w:r>
          <w:rPr>
            <w:noProof/>
            <w:webHidden/>
          </w:rPr>
          <w:fldChar w:fldCharType="separate"/>
        </w:r>
        <w:r>
          <w:rPr>
            <w:noProof/>
            <w:webHidden/>
          </w:rPr>
          <w:t>14</w:t>
        </w:r>
        <w:r>
          <w:rPr>
            <w:noProof/>
            <w:webHidden/>
          </w:rPr>
          <w:fldChar w:fldCharType="end"/>
        </w:r>
      </w:hyperlink>
    </w:p>
    <w:p w14:paraId="09BA202F" w14:textId="2194B238" w:rsidR="00431A14" w:rsidRDefault="00431A14">
      <w:pPr>
        <w:pStyle w:val="TM2"/>
        <w:tabs>
          <w:tab w:val="right" w:leader="underscore" w:pos="9062"/>
        </w:tabs>
        <w:rPr>
          <w:rFonts w:asciiTheme="minorHAnsi" w:eastAsiaTheme="minorEastAsia" w:hAnsiTheme="minorHAnsi" w:cstheme="minorBidi"/>
          <w:noProof/>
          <w:szCs w:val="22"/>
        </w:rPr>
      </w:pPr>
      <w:hyperlink w:anchor="_Toc207011721" w:history="1">
        <w:r w:rsidRPr="009C70EE">
          <w:rPr>
            <w:rStyle w:val="Lienhypertexte"/>
            <w:noProof/>
            <w:lang w:eastAsia="en-US"/>
          </w:rPr>
          <w:t>12.1 Incitation à la médiation</w:t>
        </w:r>
        <w:r>
          <w:rPr>
            <w:noProof/>
            <w:webHidden/>
          </w:rPr>
          <w:tab/>
        </w:r>
        <w:r>
          <w:rPr>
            <w:noProof/>
            <w:webHidden/>
          </w:rPr>
          <w:fldChar w:fldCharType="begin"/>
        </w:r>
        <w:r>
          <w:rPr>
            <w:noProof/>
            <w:webHidden/>
          </w:rPr>
          <w:instrText xml:space="preserve"> PAGEREF _Toc207011721 \h </w:instrText>
        </w:r>
        <w:r>
          <w:rPr>
            <w:noProof/>
            <w:webHidden/>
          </w:rPr>
        </w:r>
        <w:r>
          <w:rPr>
            <w:noProof/>
            <w:webHidden/>
          </w:rPr>
          <w:fldChar w:fldCharType="separate"/>
        </w:r>
        <w:r>
          <w:rPr>
            <w:noProof/>
            <w:webHidden/>
          </w:rPr>
          <w:t>14</w:t>
        </w:r>
        <w:r>
          <w:rPr>
            <w:noProof/>
            <w:webHidden/>
          </w:rPr>
          <w:fldChar w:fldCharType="end"/>
        </w:r>
      </w:hyperlink>
    </w:p>
    <w:p w14:paraId="44716AC3" w14:textId="76353380" w:rsidR="00431A14" w:rsidRDefault="00431A14">
      <w:pPr>
        <w:pStyle w:val="TM2"/>
        <w:tabs>
          <w:tab w:val="right" w:leader="underscore" w:pos="9062"/>
        </w:tabs>
        <w:rPr>
          <w:rFonts w:asciiTheme="minorHAnsi" w:eastAsiaTheme="minorEastAsia" w:hAnsiTheme="minorHAnsi" w:cstheme="minorBidi"/>
          <w:noProof/>
          <w:szCs w:val="22"/>
        </w:rPr>
      </w:pPr>
      <w:hyperlink w:anchor="_Toc207011722" w:history="1">
        <w:r w:rsidRPr="009C70EE">
          <w:rPr>
            <w:rStyle w:val="Lienhypertexte"/>
            <w:noProof/>
            <w:lang w:eastAsia="en-US"/>
          </w:rPr>
          <w:t>12.2 Règlement des litiges</w:t>
        </w:r>
        <w:r>
          <w:rPr>
            <w:noProof/>
            <w:webHidden/>
          </w:rPr>
          <w:tab/>
        </w:r>
        <w:r>
          <w:rPr>
            <w:noProof/>
            <w:webHidden/>
          </w:rPr>
          <w:fldChar w:fldCharType="begin"/>
        </w:r>
        <w:r>
          <w:rPr>
            <w:noProof/>
            <w:webHidden/>
          </w:rPr>
          <w:instrText xml:space="preserve"> PAGEREF _Toc207011722 \h </w:instrText>
        </w:r>
        <w:r>
          <w:rPr>
            <w:noProof/>
            <w:webHidden/>
          </w:rPr>
        </w:r>
        <w:r>
          <w:rPr>
            <w:noProof/>
            <w:webHidden/>
          </w:rPr>
          <w:fldChar w:fldCharType="separate"/>
        </w:r>
        <w:r>
          <w:rPr>
            <w:noProof/>
            <w:webHidden/>
          </w:rPr>
          <w:t>14</w:t>
        </w:r>
        <w:r>
          <w:rPr>
            <w:noProof/>
            <w:webHidden/>
          </w:rPr>
          <w:fldChar w:fldCharType="end"/>
        </w:r>
      </w:hyperlink>
    </w:p>
    <w:p w14:paraId="4E19A3D0" w14:textId="4803AADC" w:rsidR="00431A14" w:rsidRDefault="00431A14">
      <w:pPr>
        <w:pStyle w:val="TM1"/>
        <w:tabs>
          <w:tab w:val="right" w:leader="underscore" w:pos="9062"/>
        </w:tabs>
        <w:rPr>
          <w:rFonts w:asciiTheme="minorHAnsi" w:eastAsiaTheme="minorEastAsia" w:hAnsiTheme="minorHAnsi" w:cstheme="minorBidi"/>
          <w:noProof/>
          <w:szCs w:val="22"/>
        </w:rPr>
      </w:pPr>
      <w:hyperlink w:anchor="_Toc207011723" w:history="1">
        <w:r w:rsidRPr="009C70EE">
          <w:rPr>
            <w:rStyle w:val="Lienhypertexte"/>
            <w:noProof/>
          </w:rPr>
          <w:t>ARTICLE 13 – RÉSILIATION</w:t>
        </w:r>
        <w:r>
          <w:rPr>
            <w:noProof/>
            <w:webHidden/>
          </w:rPr>
          <w:tab/>
        </w:r>
        <w:r>
          <w:rPr>
            <w:noProof/>
            <w:webHidden/>
          </w:rPr>
          <w:fldChar w:fldCharType="begin"/>
        </w:r>
        <w:r>
          <w:rPr>
            <w:noProof/>
            <w:webHidden/>
          </w:rPr>
          <w:instrText xml:space="preserve"> PAGEREF _Toc207011723 \h </w:instrText>
        </w:r>
        <w:r>
          <w:rPr>
            <w:noProof/>
            <w:webHidden/>
          </w:rPr>
        </w:r>
        <w:r>
          <w:rPr>
            <w:noProof/>
            <w:webHidden/>
          </w:rPr>
          <w:fldChar w:fldCharType="separate"/>
        </w:r>
        <w:r>
          <w:rPr>
            <w:noProof/>
            <w:webHidden/>
          </w:rPr>
          <w:t>15</w:t>
        </w:r>
        <w:r>
          <w:rPr>
            <w:noProof/>
            <w:webHidden/>
          </w:rPr>
          <w:fldChar w:fldCharType="end"/>
        </w:r>
      </w:hyperlink>
    </w:p>
    <w:p w14:paraId="48AE4EC2" w14:textId="7DBA58F0" w:rsidR="00431A14" w:rsidRDefault="00431A14">
      <w:pPr>
        <w:pStyle w:val="TM1"/>
        <w:tabs>
          <w:tab w:val="right" w:leader="underscore" w:pos="9062"/>
        </w:tabs>
        <w:rPr>
          <w:rFonts w:asciiTheme="minorHAnsi" w:eastAsiaTheme="minorEastAsia" w:hAnsiTheme="minorHAnsi" w:cstheme="minorBidi"/>
          <w:noProof/>
          <w:szCs w:val="22"/>
        </w:rPr>
      </w:pPr>
      <w:hyperlink w:anchor="_Toc207011724" w:history="1">
        <w:r w:rsidRPr="009C70EE">
          <w:rPr>
            <w:rStyle w:val="Lienhypertexte"/>
            <w:noProof/>
          </w:rPr>
          <w:t>ARTICLE 14 – ENVIRONNEMENT - ACHATS RESPONSABLES - SOCIAL</w:t>
        </w:r>
        <w:r>
          <w:rPr>
            <w:noProof/>
            <w:webHidden/>
          </w:rPr>
          <w:tab/>
        </w:r>
        <w:r>
          <w:rPr>
            <w:noProof/>
            <w:webHidden/>
          </w:rPr>
          <w:fldChar w:fldCharType="begin"/>
        </w:r>
        <w:r>
          <w:rPr>
            <w:noProof/>
            <w:webHidden/>
          </w:rPr>
          <w:instrText xml:space="preserve"> PAGEREF _Toc207011724 \h </w:instrText>
        </w:r>
        <w:r>
          <w:rPr>
            <w:noProof/>
            <w:webHidden/>
          </w:rPr>
        </w:r>
        <w:r>
          <w:rPr>
            <w:noProof/>
            <w:webHidden/>
          </w:rPr>
          <w:fldChar w:fldCharType="separate"/>
        </w:r>
        <w:r>
          <w:rPr>
            <w:noProof/>
            <w:webHidden/>
          </w:rPr>
          <w:t>15</w:t>
        </w:r>
        <w:r>
          <w:rPr>
            <w:noProof/>
            <w:webHidden/>
          </w:rPr>
          <w:fldChar w:fldCharType="end"/>
        </w:r>
      </w:hyperlink>
    </w:p>
    <w:p w14:paraId="62104D67" w14:textId="7DAF3C47" w:rsidR="00431A14" w:rsidRDefault="00431A14">
      <w:pPr>
        <w:pStyle w:val="TM2"/>
        <w:tabs>
          <w:tab w:val="right" w:leader="underscore" w:pos="9062"/>
        </w:tabs>
        <w:rPr>
          <w:rFonts w:asciiTheme="minorHAnsi" w:eastAsiaTheme="minorEastAsia" w:hAnsiTheme="minorHAnsi" w:cstheme="minorBidi"/>
          <w:noProof/>
          <w:szCs w:val="22"/>
        </w:rPr>
      </w:pPr>
      <w:hyperlink w:anchor="_Toc207011725" w:history="1">
        <w:r w:rsidRPr="009C70EE">
          <w:rPr>
            <w:rStyle w:val="Lienhypertexte"/>
            <w:noProof/>
          </w:rPr>
          <w:t>14.1</w:t>
        </w:r>
        <w:r w:rsidRPr="009C70EE">
          <w:rPr>
            <w:rStyle w:val="Lienhypertexte"/>
            <w:noProof/>
            <w:lang w:eastAsia="en-US"/>
          </w:rPr>
          <w:t xml:space="preserve"> </w:t>
        </w:r>
        <w:r w:rsidRPr="009C70EE">
          <w:rPr>
            <w:rStyle w:val="Lienhypertexte"/>
            <w:noProof/>
          </w:rPr>
          <w:t>Label « relations fournisseurs et achats responsables » (RFAR)</w:t>
        </w:r>
        <w:r>
          <w:rPr>
            <w:noProof/>
            <w:webHidden/>
          </w:rPr>
          <w:tab/>
        </w:r>
        <w:r>
          <w:rPr>
            <w:noProof/>
            <w:webHidden/>
          </w:rPr>
          <w:fldChar w:fldCharType="begin"/>
        </w:r>
        <w:r>
          <w:rPr>
            <w:noProof/>
            <w:webHidden/>
          </w:rPr>
          <w:instrText xml:space="preserve"> PAGEREF _Toc207011725 \h </w:instrText>
        </w:r>
        <w:r>
          <w:rPr>
            <w:noProof/>
            <w:webHidden/>
          </w:rPr>
        </w:r>
        <w:r>
          <w:rPr>
            <w:noProof/>
            <w:webHidden/>
          </w:rPr>
          <w:fldChar w:fldCharType="separate"/>
        </w:r>
        <w:r>
          <w:rPr>
            <w:noProof/>
            <w:webHidden/>
          </w:rPr>
          <w:t>15</w:t>
        </w:r>
        <w:r>
          <w:rPr>
            <w:noProof/>
            <w:webHidden/>
          </w:rPr>
          <w:fldChar w:fldCharType="end"/>
        </w:r>
      </w:hyperlink>
    </w:p>
    <w:p w14:paraId="26765BF6" w14:textId="73728680" w:rsidR="00431A14" w:rsidRDefault="00431A14">
      <w:pPr>
        <w:pStyle w:val="TM2"/>
        <w:tabs>
          <w:tab w:val="right" w:leader="underscore" w:pos="9062"/>
        </w:tabs>
        <w:rPr>
          <w:rFonts w:asciiTheme="minorHAnsi" w:eastAsiaTheme="minorEastAsia" w:hAnsiTheme="minorHAnsi" w:cstheme="minorBidi"/>
          <w:noProof/>
          <w:szCs w:val="22"/>
        </w:rPr>
      </w:pPr>
      <w:hyperlink w:anchor="_Toc207011726" w:history="1">
        <w:r w:rsidRPr="009C70EE">
          <w:rPr>
            <w:rStyle w:val="Lienhypertexte"/>
            <w:noProof/>
          </w:rPr>
          <w:t>14.2 Clause environnementale</w:t>
        </w:r>
        <w:r>
          <w:rPr>
            <w:noProof/>
            <w:webHidden/>
          </w:rPr>
          <w:tab/>
        </w:r>
        <w:r>
          <w:rPr>
            <w:noProof/>
            <w:webHidden/>
          </w:rPr>
          <w:fldChar w:fldCharType="begin"/>
        </w:r>
        <w:r>
          <w:rPr>
            <w:noProof/>
            <w:webHidden/>
          </w:rPr>
          <w:instrText xml:space="preserve"> PAGEREF _Toc207011726 \h </w:instrText>
        </w:r>
        <w:r>
          <w:rPr>
            <w:noProof/>
            <w:webHidden/>
          </w:rPr>
        </w:r>
        <w:r>
          <w:rPr>
            <w:noProof/>
            <w:webHidden/>
          </w:rPr>
          <w:fldChar w:fldCharType="separate"/>
        </w:r>
        <w:r>
          <w:rPr>
            <w:noProof/>
            <w:webHidden/>
          </w:rPr>
          <w:t>15</w:t>
        </w:r>
        <w:r>
          <w:rPr>
            <w:noProof/>
            <w:webHidden/>
          </w:rPr>
          <w:fldChar w:fldCharType="end"/>
        </w:r>
      </w:hyperlink>
    </w:p>
    <w:p w14:paraId="25B2A34B" w14:textId="07844E0D" w:rsidR="00431A14" w:rsidRDefault="00431A14">
      <w:pPr>
        <w:pStyle w:val="TM2"/>
        <w:tabs>
          <w:tab w:val="right" w:leader="underscore" w:pos="9062"/>
        </w:tabs>
        <w:rPr>
          <w:rFonts w:asciiTheme="minorHAnsi" w:eastAsiaTheme="minorEastAsia" w:hAnsiTheme="minorHAnsi" w:cstheme="minorBidi"/>
          <w:noProof/>
          <w:szCs w:val="22"/>
        </w:rPr>
      </w:pPr>
      <w:hyperlink w:anchor="_Toc207011727" w:history="1">
        <w:r w:rsidRPr="009C70EE">
          <w:rPr>
            <w:rStyle w:val="Lienhypertexte"/>
            <w:noProof/>
          </w:rPr>
          <w:t>14.3</w:t>
        </w:r>
        <w:r w:rsidRPr="009C70EE">
          <w:rPr>
            <w:rStyle w:val="Lienhypertexte"/>
            <w:noProof/>
            <w:lang w:eastAsia="en-US"/>
          </w:rPr>
          <w:t xml:space="preserve"> </w:t>
        </w:r>
        <w:r w:rsidRPr="009C70EE">
          <w:rPr>
            <w:rStyle w:val="Lienhypertexte"/>
            <w:noProof/>
          </w:rPr>
          <w:t>Certificat de bonne exécution de marché (CBEM)</w:t>
        </w:r>
        <w:r>
          <w:rPr>
            <w:noProof/>
            <w:webHidden/>
          </w:rPr>
          <w:tab/>
        </w:r>
        <w:r>
          <w:rPr>
            <w:noProof/>
            <w:webHidden/>
          </w:rPr>
          <w:fldChar w:fldCharType="begin"/>
        </w:r>
        <w:r>
          <w:rPr>
            <w:noProof/>
            <w:webHidden/>
          </w:rPr>
          <w:instrText xml:space="preserve"> PAGEREF _Toc207011727 \h </w:instrText>
        </w:r>
        <w:r>
          <w:rPr>
            <w:noProof/>
            <w:webHidden/>
          </w:rPr>
        </w:r>
        <w:r>
          <w:rPr>
            <w:noProof/>
            <w:webHidden/>
          </w:rPr>
          <w:fldChar w:fldCharType="separate"/>
        </w:r>
        <w:r>
          <w:rPr>
            <w:noProof/>
            <w:webHidden/>
          </w:rPr>
          <w:t>16</w:t>
        </w:r>
        <w:r>
          <w:rPr>
            <w:noProof/>
            <w:webHidden/>
          </w:rPr>
          <w:fldChar w:fldCharType="end"/>
        </w:r>
      </w:hyperlink>
    </w:p>
    <w:p w14:paraId="512F2D31" w14:textId="3DE722EF" w:rsidR="00431A14" w:rsidRDefault="00431A14">
      <w:pPr>
        <w:pStyle w:val="TM2"/>
        <w:tabs>
          <w:tab w:val="right" w:leader="underscore" w:pos="9062"/>
        </w:tabs>
        <w:rPr>
          <w:rFonts w:asciiTheme="minorHAnsi" w:eastAsiaTheme="minorEastAsia" w:hAnsiTheme="minorHAnsi" w:cstheme="minorBidi"/>
          <w:noProof/>
          <w:szCs w:val="22"/>
        </w:rPr>
      </w:pPr>
      <w:hyperlink w:anchor="_Toc207011728" w:history="1">
        <w:r w:rsidRPr="009C70EE">
          <w:rPr>
            <w:rStyle w:val="Lienhypertexte"/>
            <w:noProof/>
          </w:rPr>
          <w:t>14.4 Dispositif social du militaire blessé</w:t>
        </w:r>
        <w:r>
          <w:rPr>
            <w:noProof/>
            <w:webHidden/>
          </w:rPr>
          <w:tab/>
        </w:r>
        <w:r>
          <w:rPr>
            <w:noProof/>
            <w:webHidden/>
          </w:rPr>
          <w:fldChar w:fldCharType="begin"/>
        </w:r>
        <w:r>
          <w:rPr>
            <w:noProof/>
            <w:webHidden/>
          </w:rPr>
          <w:instrText xml:space="preserve"> PAGEREF _Toc207011728 \h </w:instrText>
        </w:r>
        <w:r>
          <w:rPr>
            <w:noProof/>
            <w:webHidden/>
          </w:rPr>
        </w:r>
        <w:r>
          <w:rPr>
            <w:noProof/>
            <w:webHidden/>
          </w:rPr>
          <w:fldChar w:fldCharType="separate"/>
        </w:r>
        <w:r>
          <w:rPr>
            <w:noProof/>
            <w:webHidden/>
          </w:rPr>
          <w:t>16</w:t>
        </w:r>
        <w:r>
          <w:rPr>
            <w:noProof/>
            <w:webHidden/>
          </w:rPr>
          <w:fldChar w:fldCharType="end"/>
        </w:r>
      </w:hyperlink>
    </w:p>
    <w:p w14:paraId="19E58C71" w14:textId="410D7AC5" w:rsidR="00431A14" w:rsidRDefault="00431A14">
      <w:pPr>
        <w:pStyle w:val="TM1"/>
        <w:tabs>
          <w:tab w:val="right" w:leader="underscore" w:pos="9062"/>
        </w:tabs>
        <w:rPr>
          <w:rFonts w:asciiTheme="minorHAnsi" w:eastAsiaTheme="minorEastAsia" w:hAnsiTheme="minorHAnsi" w:cstheme="minorBidi"/>
          <w:noProof/>
          <w:szCs w:val="22"/>
        </w:rPr>
      </w:pPr>
      <w:hyperlink w:anchor="_Toc207011729" w:history="1">
        <w:r w:rsidRPr="009C70EE">
          <w:rPr>
            <w:rStyle w:val="Lienhypertexte"/>
            <w:noProof/>
          </w:rPr>
          <w:t xml:space="preserve">ARTICLE 15 – </w:t>
        </w:r>
        <w:r w:rsidRPr="009C70EE">
          <w:rPr>
            <w:rStyle w:val="Lienhypertexte"/>
            <w:noProof/>
            <w:lang w:eastAsia="en-US"/>
          </w:rPr>
          <w:t>DEROGATIONS AUX DOCUMENTS GENERAUX</w:t>
        </w:r>
        <w:r>
          <w:rPr>
            <w:noProof/>
            <w:webHidden/>
          </w:rPr>
          <w:tab/>
        </w:r>
        <w:r>
          <w:rPr>
            <w:noProof/>
            <w:webHidden/>
          </w:rPr>
          <w:fldChar w:fldCharType="begin"/>
        </w:r>
        <w:r>
          <w:rPr>
            <w:noProof/>
            <w:webHidden/>
          </w:rPr>
          <w:instrText xml:space="preserve"> PAGEREF _Toc207011729 \h </w:instrText>
        </w:r>
        <w:r>
          <w:rPr>
            <w:noProof/>
            <w:webHidden/>
          </w:rPr>
        </w:r>
        <w:r>
          <w:rPr>
            <w:noProof/>
            <w:webHidden/>
          </w:rPr>
          <w:fldChar w:fldCharType="separate"/>
        </w:r>
        <w:r>
          <w:rPr>
            <w:noProof/>
            <w:webHidden/>
          </w:rPr>
          <w:t>18</w:t>
        </w:r>
        <w:r>
          <w:rPr>
            <w:noProof/>
            <w:webHidden/>
          </w:rPr>
          <w:fldChar w:fldCharType="end"/>
        </w:r>
      </w:hyperlink>
    </w:p>
    <w:p w14:paraId="16498426" w14:textId="5B71EFE5" w:rsidR="00431A14" w:rsidRDefault="00431A14">
      <w:pPr>
        <w:pStyle w:val="TM1"/>
        <w:tabs>
          <w:tab w:val="right" w:leader="underscore" w:pos="9062"/>
        </w:tabs>
        <w:rPr>
          <w:rFonts w:asciiTheme="minorHAnsi" w:eastAsiaTheme="minorEastAsia" w:hAnsiTheme="minorHAnsi" w:cstheme="minorBidi"/>
          <w:noProof/>
          <w:szCs w:val="22"/>
        </w:rPr>
      </w:pPr>
      <w:hyperlink w:anchor="_Toc207011730" w:history="1">
        <w:r w:rsidRPr="009C70EE">
          <w:rPr>
            <w:rStyle w:val="Lienhypertexte"/>
            <w:noProof/>
          </w:rPr>
          <w:t>2</w:t>
        </w:r>
        <w:r w:rsidRPr="009C70EE">
          <w:rPr>
            <w:rStyle w:val="Lienhypertexte"/>
            <w:noProof/>
            <w:vertAlign w:val="superscript"/>
          </w:rPr>
          <w:t>ème</w:t>
        </w:r>
        <w:r w:rsidRPr="009C70EE">
          <w:rPr>
            <w:rStyle w:val="Lienhypertexte"/>
            <w:noProof/>
          </w:rPr>
          <w:t xml:space="preserve"> PARTIE : CAHIER DES CLAUSES TECHNIQUES PARTICULIÈRES</w:t>
        </w:r>
        <w:r>
          <w:rPr>
            <w:noProof/>
            <w:webHidden/>
          </w:rPr>
          <w:tab/>
        </w:r>
        <w:r>
          <w:rPr>
            <w:noProof/>
            <w:webHidden/>
          </w:rPr>
          <w:fldChar w:fldCharType="begin"/>
        </w:r>
        <w:r>
          <w:rPr>
            <w:noProof/>
            <w:webHidden/>
          </w:rPr>
          <w:instrText xml:space="preserve"> PAGEREF _Toc207011730 \h </w:instrText>
        </w:r>
        <w:r>
          <w:rPr>
            <w:noProof/>
            <w:webHidden/>
          </w:rPr>
        </w:r>
        <w:r>
          <w:rPr>
            <w:noProof/>
            <w:webHidden/>
          </w:rPr>
          <w:fldChar w:fldCharType="separate"/>
        </w:r>
        <w:r>
          <w:rPr>
            <w:noProof/>
            <w:webHidden/>
          </w:rPr>
          <w:t>18</w:t>
        </w:r>
        <w:r>
          <w:rPr>
            <w:noProof/>
            <w:webHidden/>
          </w:rPr>
          <w:fldChar w:fldCharType="end"/>
        </w:r>
      </w:hyperlink>
    </w:p>
    <w:p w14:paraId="1D5F6905" w14:textId="55EC45B4" w:rsidR="00431A14" w:rsidRDefault="00431A14">
      <w:pPr>
        <w:pStyle w:val="TM1"/>
        <w:tabs>
          <w:tab w:val="right" w:leader="underscore" w:pos="9062"/>
        </w:tabs>
        <w:rPr>
          <w:rFonts w:asciiTheme="minorHAnsi" w:eastAsiaTheme="minorEastAsia" w:hAnsiTheme="minorHAnsi" w:cstheme="minorBidi"/>
          <w:noProof/>
          <w:szCs w:val="22"/>
        </w:rPr>
      </w:pPr>
      <w:hyperlink w:anchor="_Toc207011731" w:history="1">
        <w:r w:rsidRPr="009C70EE">
          <w:rPr>
            <w:rStyle w:val="Lienhypertexte"/>
            <w:noProof/>
          </w:rPr>
          <w:t xml:space="preserve">ARTICLE 16 – </w:t>
        </w:r>
        <w:r w:rsidRPr="009C70EE">
          <w:rPr>
            <w:rStyle w:val="Lienhypertexte"/>
            <w:noProof/>
            <w:lang w:eastAsia="en-US"/>
          </w:rPr>
          <w:t>DISPOSITIONS GENERALES</w:t>
        </w:r>
        <w:r>
          <w:rPr>
            <w:noProof/>
            <w:webHidden/>
          </w:rPr>
          <w:tab/>
        </w:r>
        <w:r>
          <w:rPr>
            <w:noProof/>
            <w:webHidden/>
          </w:rPr>
          <w:fldChar w:fldCharType="begin"/>
        </w:r>
        <w:r>
          <w:rPr>
            <w:noProof/>
            <w:webHidden/>
          </w:rPr>
          <w:instrText xml:space="preserve"> PAGEREF _Toc207011731 \h </w:instrText>
        </w:r>
        <w:r>
          <w:rPr>
            <w:noProof/>
            <w:webHidden/>
          </w:rPr>
        </w:r>
        <w:r>
          <w:rPr>
            <w:noProof/>
            <w:webHidden/>
          </w:rPr>
          <w:fldChar w:fldCharType="separate"/>
        </w:r>
        <w:r>
          <w:rPr>
            <w:noProof/>
            <w:webHidden/>
          </w:rPr>
          <w:t>18</w:t>
        </w:r>
        <w:r>
          <w:rPr>
            <w:noProof/>
            <w:webHidden/>
          </w:rPr>
          <w:fldChar w:fldCharType="end"/>
        </w:r>
      </w:hyperlink>
    </w:p>
    <w:p w14:paraId="704C95AB" w14:textId="6B42E31E" w:rsidR="00431A14" w:rsidRDefault="00431A14">
      <w:pPr>
        <w:pStyle w:val="TM2"/>
        <w:tabs>
          <w:tab w:val="right" w:leader="underscore" w:pos="9062"/>
        </w:tabs>
        <w:rPr>
          <w:rFonts w:asciiTheme="minorHAnsi" w:eastAsiaTheme="minorEastAsia" w:hAnsiTheme="minorHAnsi" w:cstheme="minorBidi"/>
          <w:noProof/>
          <w:szCs w:val="22"/>
        </w:rPr>
      </w:pPr>
      <w:hyperlink w:anchor="_Toc207011732" w:history="1">
        <w:r w:rsidRPr="009C70EE">
          <w:rPr>
            <w:rStyle w:val="Lienhypertexte"/>
            <w:noProof/>
          </w:rPr>
          <w:t>16.1 Réunion de lancement du marché</w:t>
        </w:r>
        <w:r>
          <w:rPr>
            <w:noProof/>
            <w:webHidden/>
          </w:rPr>
          <w:tab/>
        </w:r>
        <w:r>
          <w:rPr>
            <w:noProof/>
            <w:webHidden/>
          </w:rPr>
          <w:fldChar w:fldCharType="begin"/>
        </w:r>
        <w:r>
          <w:rPr>
            <w:noProof/>
            <w:webHidden/>
          </w:rPr>
          <w:instrText xml:space="preserve"> PAGEREF _Toc207011732 \h </w:instrText>
        </w:r>
        <w:r>
          <w:rPr>
            <w:noProof/>
            <w:webHidden/>
          </w:rPr>
        </w:r>
        <w:r>
          <w:rPr>
            <w:noProof/>
            <w:webHidden/>
          </w:rPr>
          <w:fldChar w:fldCharType="separate"/>
        </w:r>
        <w:r>
          <w:rPr>
            <w:noProof/>
            <w:webHidden/>
          </w:rPr>
          <w:t>19</w:t>
        </w:r>
        <w:r>
          <w:rPr>
            <w:noProof/>
            <w:webHidden/>
          </w:rPr>
          <w:fldChar w:fldCharType="end"/>
        </w:r>
      </w:hyperlink>
    </w:p>
    <w:p w14:paraId="4516AB72" w14:textId="2EE2B62C" w:rsidR="00431A14" w:rsidRDefault="00431A14">
      <w:pPr>
        <w:pStyle w:val="TM2"/>
        <w:tabs>
          <w:tab w:val="right" w:leader="underscore" w:pos="9062"/>
        </w:tabs>
        <w:rPr>
          <w:rFonts w:asciiTheme="minorHAnsi" w:eastAsiaTheme="minorEastAsia" w:hAnsiTheme="minorHAnsi" w:cstheme="minorBidi"/>
          <w:noProof/>
          <w:szCs w:val="22"/>
        </w:rPr>
      </w:pPr>
      <w:hyperlink w:anchor="_Toc207011733" w:history="1">
        <w:r w:rsidRPr="009C70EE">
          <w:rPr>
            <w:rStyle w:val="Lienhypertexte"/>
            <w:noProof/>
          </w:rPr>
          <w:t>16.2 Location et entretien des fontaines</w:t>
        </w:r>
        <w:r>
          <w:rPr>
            <w:noProof/>
            <w:webHidden/>
          </w:rPr>
          <w:tab/>
        </w:r>
        <w:r>
          <w:rPr>
            <w:noProof/>
            <w:webHidden/>
          </w:rPr>
          <w:fldChar w:fldCharType="begin"/>
        </w:r>
        <w:r>
          <w:rPr>
            <w:noProof/>
            <w:webHidden/>
          </w:rPr>
          <w:instrText xml:space="preserve"> PAGEREF _Toc207011733 \h </w:instrText>
        </w:r>
        <w:r>
          <w:rPr>
            <w:noProof/>
            <w:webHidden/>
          </w:rPr>
        </w:r>
        <w:r>
          <w:rPr>
            <w:noProof/>
            <w:webHidden/>
          </w:rPr>
          <w:fldChar w:fldCharType="separate"/>
        </w:r>
        <w:r>
          <w:rPr>
            <w:noProof/>
            <w:webHidden/>
          </w:rPr>
          <w:t>19</w:t>
        </w:r>
        <w:r>
          <w:rPr>
            <w:noProof/>
            <w:webHidden/>
          </w:rPr>
          <w:fldChar w:fldCharType="end"/>
        </w:r>
      </w:hyperlink>
    </w:p>
    <w:p w14:paraId="11BC04AA" w14:textId="604FF2FA" w:rsidR="00431A14" w:rsidRDefault="00431A14">
      <w:pPr>
        <w:pStyle w:val="TM2"/>
        <w:tabs>
          <w:tab w:val="right" w:leader="underscore" w:pos="9062"/>
        </w:tabs>
        <w:rPr>
          <w:rFonts w:asciiTheme="minorHAnsi" w:eastAsiaTheme="minorEastAsia" w:hAnsiTheme="minorHAnsi" w:cstheme="minorBidi"/>
          <w:noProof/>
          <w:szCs w:val="22"/>
        </w:rPr>
      </w:pPr>
      <w:hyperlink w:anchor="_Toc207011734" w:history="1">
        <w:r w:rsidRPr="009C70EE">
          <w:rPr>
            <w:rStyle w:val="Lienhypertexte"/>
            <w:noProof/>
          </w:rPr>
          <w:t>16.3 Modification des fontaines</w:t>
        </w:r>
        <w:r>
          <w:rPr>
            <w:noProof/>
            <w:webHidden/>
          </w:rPr>
          <w:tab/>
        </w:r>
        <w:r>
          <w:rPr>
            <w:noProof/>
            <w:webHidden/>
          </w:rPr>
          <w:fldChar w:fldCharType="begin"/>
        </w:r>
        <w:r>
          <w:rPr>
            <w:noProof/>
            <w:webHidden/>
          </w:rPr>
          <w:instrText xml:space="preserve"> PAGEREF _Toc207011734 \h </w:instrText>
        </w:r>
        <w:r>
          <w:rPr>
            <w:noProof/>
            <w:webHidden/>
          </w:rPr>
        </w:r>
        <w:r>
          <w:rPr>
            <w:noProof/>
            <w:webHidden/>
          </w:rPr>
          <w:fldChar w:fldCharType="separate"/>
        </w:r>
        <w:r>
          <w:rPr>
            <w:noProof/>
            <w:webHidden/>
          </w:rPr>
          <w:t>20</w:t>
        </w:r>
        <w:r>
          <w:rPr>
            <w:noProof/>
            <w:webHidden/>
          </w:rPr>
          <w:fldChar w:fldCharType="end"/>
        </w:r>
      </w:hyperlink>
    </w:p>
    <w:p w14:paraId="750BB5D6" w14:textId="0B0BE0DC" w:rsidR="00431A14" w:rsidRDefault="00431A14">
      <w:pPr>
        <w:pStyle w:val="TM2"/>
        <w:tabs>
          <w:tab w:val="right" w:leader="underscore" w:pos="9062"/>
        </w:tabs>
        <w:rPr>
          <w:rFonts w:asciiTheme="minorHAnsi" w:eastAsiaTheme="minorEastAsia" w:hAnsiTheme="minorHAnsi" w:cstheme="minorBidi"/>
          <w:noProof/>
          <w:szCs w:val="22"/>
        </w:rPr>
      </w:pPr>
      <w:hyperlink w:anchor="_Toc207011735" w:history="1">
        <w:r w:rsidRPr="009C70EE">
          <w:rPr>
            <w:rStyle w:val="Lienhypertexte"/>
            <w:noProof/>
          </w:rPr>
          <w:t>16.4 Opération de clôture du marché</w:t>
        </w:r>
        <w:r>
          <w:rPr>
            <w:noProof/>
            <w:webHidden/>
          </w:rPr>
          <w:tab/>
        </w:r>
        <w:r>
          <w:rPr>
            <w:noProof/>
            <w:webHidden/>
          </w:rPr>
          <w:fldChar w:fldCharType="begin"/>
        </w:r>
        <w:r>
          <w:rPr>
            <w:noProof/>
            <w:webHidden/>
          </w:rPr>
          <w:instrText xml:space="preserve"> PAGEREF _Toc207011735 \h </w:instrText>
        </w:r>
        <w:r>
          <w:rPr>
            <w:noProof/>
            <w:webHidden/>
          </w:rPr>
        </w:r>
        <w:r>
          <w:rPr>
            <w:noProof/>
            <w:webHidden/>
          </w:rPr>
          <w:fldChar w:fldCharType="separate"/>
        </w:r>
        <w:r>
          <w:rPr>
            <w:noProof/>
            <w:webHidden/>
          </w:rPr>
          <w:t>20</w:t>
        </w:r>
        <w:r>
          <w:rPr>
            <w:noProof/>
            <w:webHidden/>
          </w:rPr>
          <w:fldChar w:fldCharType="end"/>
        </w:r>
      </w:hyperlink>
    </w:p>
    <w:p w14:paraId="5D4BC8E7" w14:textId="7F5FEC43" w:rsidR="00431A14" w:rsidRDefault="00431A14">
      <w:pPr>
        <w:pStyle w:val="TM1"/>
        <w:tabs>
          <w:tab w:val="right" w:leader="underscore" w:pos="9062"/>
        </w:tabs>
        <w:rPr>
          <w:rFonts w:asciiTheme="minorHAnsi" w:eastAsiaTheme="minorEastAsia" w:hAnsiTheme="minorHAnsi" w:cstheme="minorBidi"/>
          <w:noProof/>
          <w:szCs w:val="22"/>
        </w:rPr>
      </w:pPr>
      <w:hyperlink w:anchor="_Toc207011736" w:history="1">
        <w:r w:rsidRPr="009C70EE">
          <w:rPr>
            <w:rStyle w:val="Lienhypertexte"/>
            <w:noProof/>
          </w:rPr>
          <w:t>ARTICLE 17 – PRESTATIONS A REALISER</w:t>
        </w:r>
        <w:r>
          <w:rPr>
            <w:noProof/>
            <w:webHidden/>
          </w:rPr>
          <w:tab/>
        </w:r>
        <w:r>
          <w:rPr>
            <w:noProof/>
            <w:webHidden/>
          </w:rPr>
          <w:fldChar w:fldCharType="begin"/>
        </w:r>
        <w:r>
          <w:rPr>
            <w:noProof/>
            <w:webHidden/>
          </w:rPr>
          <w:instrText xml:space="preserve"> PAGEREF _Toc207011736 \h </w:instrText>
        </w:r>
        <w:r>
          <w:rPr>
            <w:noProof/>
            <w:webHidden/>
          </w:rPr>
        </w:r>
        <w:r>
          <w:rPr>
            <w:noProof/>
            <w:webHidden/>
          </w:rPr>
          <w:fldChar w:fldCharType="separate"/>
        </w:r>
        <w:r>
          <w:rPr>
            <w:noProof/>
            <w:webHidden/>
          </w:rPr>
          <w:t>20</w:t>
        </w:r>
        <w:r>
          <w:rPr>
            <w:noProof/>
            <w:webHidden/>
          </w:rPr>
          <w:fldChar w:fldCharType="end"/>
        </w:r>
      </w:hyperlink>
    </w:p>
    <w:p w14:paraId="3F6730FE" w14:textId="3615B3D5" w:rsidR="00431A14" w:rsidRDefault="00431A14">
      <w:pPr>
        <w:pStyle w:val="TM2"/>
        <w:tabs>
          <w:tab w:val="right" w:leader="underscore" w:pos="9062"/>
        </w:tabs>
        <w:rPr>
          <w:rFonts w:asciiTheme="minorHAnsi" w:eastAsiaTheme="minorEastAsia" w:hAnsiTheme="minorHAnsi" w:cstheme="minorBidi"/>
          <w:noProof/>
          <w:szCs w:val="22"/>
        </w:rPr>
      </w:pPr>
      <w:hyperlink w:anchor="_Toc207011737" w:history="1">
        <w:r w:rsidRPr="009C70EE">
          <w:rPr>
            <w:rStyle w:val="Lienhypertexte"/>
            <w:noProof/>
          </w:rPr>
          <w:t>17.1 Mise à disposition des fontaines</w:t>
        </w:r>
        <w:r>
          <w:rPr>
            <w:noProof/>
            <w:webHidden/>
          </w:rPr>
          <w:tab/>
        </w:r>
        <w:r>
          <w:rPr>
            <w:noProof/>
            <w:webHidden/>
          </w:rPr>
          <w:fldChar w:fldCharType="begin"/>
        </w:r>
        <w:r>
          <w:rPr>
            <w:noProof/>
            <w:webHidden/>
          </w:rPr>
          <w:instrText xml:space="preserve"> PAGEREF _Toc207011737 \h </w:instrText>
        </w:r>
        <w:r>
          <w:rPr>
            <w:noProof/>
            <w:webHidden/>
          </w:rPr>
        </w:r>
        <w:r>
          <w:rPr>
            <w:noProof/>
            <w:webHidden/>
          </w:rPr>
          <w:fldChar w:fldCharType="separate"/>
        </w:r>
        <w:r>
          <w:rPr>
            <w:noProof/>
            <w:webHidden/>
          </w:rPr>
          <w:t>20</w:t>
        </w:r>
        <w:r>
          <w:rPr>
            <w:noProof/>
            <w:webHidden/>
          </w:rPr>
          <w:fldChar w:fldCharType="end"/>
        </w:r>
      </w:hyperlink>
    </w:p>
    <w:p w14:paraId="74CF4967" w14:textId="6A80A443" w:rsidR="00431A14" w:rsidRDefault="00431A14">
      <w:pPr>
        <w:pStyle w:val="TM2"/>
        <w:tabs>
          <w:tab w:val="right" w:leader="underscore" w:pos="9062"/>
        </w:tabs>
        <w:rPr>
          <w:rFonts w:asciiTheme="minorHAnsi" w:eastAsiaTheme="minorEastAsia" w:hAnsiTheme="minorHAnsi" w:cstheme="minorBidi"/>
          <w:noProof/>
          <w:szCs w:val="22"/>
        </w:rPr>
      </w:pPr>
      <w:hyperlink w:anchor="_Toc207011738" w:history="1">
        <w:r w:rsidRPr="009C70EE">
          <w:rPr>
            <w:rStyle w:val="Lienhypertexte"/>
            <w:noProof/>
          </w:rPr>
          <w:t>17.2 Fourniture de consommables (bonbonnes, gobelets et cartouches de CO</w:t>
        </w:r>
        <w:r w:rsidRPr="009C70EE">
          <w:rPr>
            <w:rStyle w:val="Lienhypertexte"/>
            <w:noProof/>
            <w:vertAlign w:val="superscript"/>
          </w:rPr>
          <w:t>2</w:t>
        </w:r>
        <w:r w:rsidRPr="009C70EE">
          <w:rPr>
            <w:rStyle w:val="Lienhypertexte"/>
            <w:noProof/>
          </w:rPr>
          <w:t>)</w:t>
        </w:r>
        <w:r>
          <w:rPr>
            <w:noProof/>
            <w:webHidden/>
          </w:rPr>
          <w:tab/>
        </w:r>
        <w:r>
          <w:rPr>
            <w:noProof/>
            <w:webHidden/>
          </w:rPr>
          <w:fldChar w:fldCharType="begin"/>
        </w:r>
        <w:r>
          <w:rPr>
            <w:noProof/>
            <w:webHidden/>
          </w:rPr>
          <w:instrText xml:space="preserve"> PAGEREF _Toc207011738 \h </w:instrText>
        </w:r>
        <w:r>
          <w:rPr>
            <w:noProof/>
            <w:webHidden/>
          </w:rPr>
        </w:r>
        <w:r>
          <w:rPr>
            <w:noProof/>
            <w:webHidden/>
          </w:rPr>
          <w:fldChar w:fldCharType="separate"/>
        </w:r>
        <w:r>
          <w:rPr>
            <w:noProof/>
            <w:webHidden/>
          </w:rPr>
          <w:t>20</w:t>
        </w:r>
        <w:r>
          <w:rPr>
            <w:noProof/>
            <w:webHidden/>
          </w:rPr>
          <w:fldChar w:fldCharType="end"/>
        </w:r>
      </w:hyperlink>
    </w:p>
    <w:p w14:paraId="4F3FD90C" w14:textId="626F9EB7" w:rsidR="00431A14" w:rsidRDefault="00431A14">
      <w:pPr>
        <w:pStyle w:val="TM2"/>
        <w:tabs>
          <w:tab w:val="right" w:leader="underscore" w:pos="9062"/>
        </w:tabs>
        <w:rPr>
          <w:rFonts w:asciiTheme="minorHAnsi" w:eastAsiaTheme="minorEastAsia" w:hAnsiTheme="minorHAnsi" w:cstheme="minorBidi"/>
          <w:noProof/>
          <w:szCs w:val="22"/>
        </w:rPr>
      </w:pPr>
      <w:hyperlink w:anchor="_Toc207011739" w:history="1">
        <w:r w:rsidRPr="009C70EE">
          <w:rPr>
            <w:rStyle w:val="Lienhypertexte"/>
            <w:noProof/>
          </w:rPr>
          <w:t>17.3 Interventions de maintenance préventive</w:t>
        </w:r>
        <w:r>
          <w:rPr>
            <w:noProof/>
            <w:webHidden/>
          </w:rPr>
          <w:tab/>
        </w:r>
        <w:r>
          <w:rPr>
            <w:noProof/>
            <w:webHidden/>
          </w:rPr>
          <w:fldChar w:fldCharType="begin"/>
        </w:r>
        <w:r>
          <w:rPr>
            <w:noProof/>
            <w:webHidden/>
          </w:rPr>
          <w:instrText xml:space="preserve"> PAGEREF _Toc207011739 \h </w:instrText>
        </w:r>
        <w:r>
          <w:rPr>
            <w:noProof/>
            <w:webHidden/>
          </w:rPr>
        </w:r>
        <w:r>
          <w:rPr>
            <w:noProof/>
            <w:webHidden/>
          </w:rPr>
          <w:fldChar w:fldCharType="separate"/>
        </w:r>
        <w:r>
          <w:rPr>
            <w:noProof/>
            <w:webHidden/>
          </w:rPr>
          <w:t>20</w:t>
        </w:r>
        <w:r>
          <w:rPr>
            <w:noProof/>
            <w:webHidden/>
          </w:rPr>
          <w:fldChar w:fldCharType="end"/>
        </w:r>
      </w:hyperlink>
    </w:p>
    <w:p w14:paraId="5F767919" w14:textId="660B29BE" w:rsidR="00431A14" w:rsidRDefault="00431A14">
      <w:pPr>
        <w:pStyle w:val="TM2"/>
        <w:tabs>
          <w:tab w:val="right" w:leader="underscore" w:pos="9062"/>
        </w:tabs>
        <w:rPr>
          <w:rFonts w:asciiTheme="minorHAnsi" w:eastAsiaTheme="minorEastAsia" w:hAnsiTheme="minorHAnsi" w:cstheme="minorBidi"/>
          <w:noProof/>
          <w:szCs w:val="22"/>
        </w:rPr>
      </w:pPr>
      <w:hyperlink w:anchor="_Toc207011740" w:history="1">
        <w:r w:rsidRPr="009C70EE">
          <w:rPr>
            <w:rStyle w:val="Lienhypertexte"/>
            <w:noProof/>
          </w:rPr>
          <w:t>17.4 Interventions de maintenance corrective</w:t>
        </w:r>
        <w:r>
          <w:rPr>
            <w:noProof/>
            <w:webHidden/>
          </w:rPr>
          <w:tab/>
        </w:r>
        <w:r>
          <w:rPr>
            <w:noProof/>
            <w:webHidden/>
          </w:rPr>
          <w:fldChar w:fldCharType="begin"/>
        </w:r>
        <w:r>
          <w:rPr>
            <w:noProof/>
            <w:webHidden/>
          </w:rPr>
          <w:instrText xml:space="preserve"> PAGEREF _Toc207011740 \h </w:instrText>
        </w:r>
        <w:r>
          <w:rPr>
            <w:noProof/>
            <w:webHidden/>
          </w:rPr>
        </w:r>
        <w:r>
          <w:rPr>
            <w:noProof/>
            <w:webHidden/>
          </w:rPr>
          <w:fldChar w:fldCharType="separate"/>
        </w:r>
        <w:r>
          <w:rPr>
            <w:noProof/>
            <w:webHidden/>
          </w:rPr>
          <w:t>21</w:t>
        </w:r>
        <w:r>
          <w:rPr>
            <w:noProof/>
            <w:webHidden/>
          </w:rPr>
          <w:fldChar w:fldCharType="end"/>
        </w:r>
      </w:hyperlink>
    </w:p>
    <w:p w14:paraId="5F10A8D2" w14:textId="27B11AEA" w:rsidR="00431A14" w:rsidRDefault="00431A14">
      <w:pPr>
        <w:pStyle w:val="TM2"/>
        <w:tabs>
          <w:tab w:val="right" w:leader="underscore" w:pos="9062"/>
        </w:tabs>
        <w:rPr>
          <w:rFonts w:asciiTheme="minorHAnsi" w:eastAsiaTheme="minorEastAsia" w:hAnsiTheme="minorHAnsi" w:cstheme="minorBidi"/>
          <w:noProof/>
          <w:szCs w:val="22"/>
        </w:rPr>
      </w:pPr>
      <w:hyperlink w:anchor="_Toc207011741" w:history="1">
        <w:r w:rsidRPr="009C70EE">
          <w:rPr>
            <w:rStyle w:val="Lienhypertexte"/>
            <w:noProof/>
          </w:rPr>
          <w:t xml:space="preserve">17.5 </w:t>
        </w:r>
        <w:r w:rsidRPr="009C70EE">
          <w:rPr>
            <w:rStyle w:val="Lienhypertexte"/>
            <w:bCs/>
            <w:noProof/>
          </w:rPr>
          <w:t>Prestations exclues de la maintenance prévue avec la location</w:t>
        </w:r>
        <w:r>
          <w:rPr>
            <w:noProof/>
            <w:webHidden/>
          </w:rPr>
          <w:tab/>
        </w:r>
        <w:r>
          <w:rPr>
            <w:noProof/>
            <w:webHidden/>
          </w:rPr>
          <w:fldChar w:fldCharType="begin"/>
        </w:r>
        <w:r>
          <w:rPr>
            <w:noProof/>
            <w:webHidden/>
          </w:rPr>
          <w:instrText xml:space="preserve"> PAGEREF _Toc207011741 \h </w:instrText>
        </w:r>
        <w:r>
          <w:rPr>
            <w:noProof/>
            <w:webHidden/>
          </w:rPr>
        </w:r>
        <w:r>
          <w:rPr>
            <w:noProof/>
            <w:webHidden/>
          </w:rPr>
          <w:fldChar w:fldCharType="separate"/>
        </w:r>
        <w:r>
          <w:rPr>
            <w:noProof/>
            <w:webHidden/>
          </w:rPr>
          <w:t>21</w:t>
        </w:r>
        <w:r>
          <w:rPr>
            <w:noProof/>
            <w:webHidden/>
          </w:rPr>
          <w:fldChar w:fldCharType="end"/>
        </w:r>
      </w:hyperlink>
    </w:p>
    <w:p w14:paraId="1D2959FB" w14:textId="09A465A4" w:rsidR="00431A14" w:rsidRDefault="00431A14">
      <w:pPr>
        <w:pStyle w:val="TM2"/>
        <w:tabs>
          <w:tab w:val="right" w:leader="underscore" w:pos="9062"/>
        </w:tabs>
        <w:rPr>
          <w:rFonts w:asciiTheme="minorHAnsi" w:eastAsiaTheme="minorEastAsia" w:hAnsiTheme="minorHAnsi" w:cstheme="minorBidi"/>
          <w:noProof/>
          <w:szCs w:val="22"/>
        </w:rPr>
      </w:pPr>
      <w:hyperlink w:anchor="_Toc207011742" w:history="1">
        <w:r w:rsidRPr="009C70EE">
          <w:rPr>
            <w:rStyle w:val="Lienhypertexte"/>
            <w:noProof/>
          </w:rPr>
          <w:t>17.6 Bon d’intervention</w:t>
        </w:r>
        <w:r>
          <w:rPr>
            <w:noProof/>
            <w:webHidden/>
          </w:rPr>
          <w:tab/>
        </w:r>
        <w:r>
          <w:rPr>
            <w:noProof/>
            <w:webHidden/>
          </w:rPr>
          <w:fldChar w:fldCharType="begin"/>
        </w:r>
        <w:r>
          <w:rPr>
            <w:noProof/>
            <w:webHidden/>
          </w:rPr>
          <w:instrText xml:space="preserve"> PAGEREF _Toc207011742 \h </w:instrText>
        </w:r>
        <w:r>
          <w:rPr>
            <w:noProof/>
            <w:webHidden/>
          </w:rPr>
        </w:r>
        <w:r>
          <w:rPr>
            <w:noProof/>
            <w:webHidden/>
          </w:rPr>
          <w:fldChar w:fldCharType="separate"/>
        </w:r>
        <w:r>
          <w:rPr>
            <w:noProof/>
            <w:webHidden/>
          </w:rPr>
          <w:t>22</w:t>
        </w:r>
        <w:r>
          <w:rPr>
            <w:noProof/>
            <w:webHidden/>
          </w:rPr>
          <w:fldChar w:fldCharType="end"/>
        </w:r>
      </w:hyperlink>
    </w:p>
    <w:p w14:paraId="566DB5EB" w14:textId="53A78E35" w:rsidR="00431A14" w:rsidRDefault="00431A14">
      <w:pPr>
        <w:pStyle w:val="TM2"/>
        <w:tabs>
          <w:tab w:val="right" w:leader="underscore" w:pos="9062"/>
        </w:tabs>
        <w:rPr>
          <w:rFonts w:asciiTheme="minorHAnsi" w:eastAsiaTheme="minorEastAsia" w:hAnsiTheme="minorHAnsi" w:cstheme="minorBidi"/>
          <w:noProof/>
          <w:szCs w:val="22"/>
        </w:rPr>
      </w:pPr>
      <w:hyperlink w:anchor="_Toc207011743" w:history="1">
        <w:r w:rsidRPr="009C70EE">
          <w:rPr>
            <w:rStyle w:val="Lienhypertexte"/>
            <w:noProof/>
          </w:rPr>
          <w:t>17.7 Carnet sanitaire</w:t>
        </w:r>
        <w:r>
          <w:rPr>
            <w:noProof/>
            <w:webHidden/>
          </w:rPr>
          <w:tab/>
        </w:r>
        <w:r>
          <w:rPr>
            <w:noProof/>
            <w:webHidden/>
          </w:rPr>
          <w:fldChar w:fldCharType="begin"/>
        </w:r>
        <w:r>
          <w:rPr>
            <w:noProof/>
            <w:webHidden/>
          </w:rPr>
          <w:instrText xml:space="preserve"> PAGEREF _Toc207011743 \h </w:instrText>
        </w:r>
        <w:r>
          <w:rPr>
            <w:noProof/>
            <w:webHidden/>
          </w:rPr>
        </w:r>
        <w:r>
          <w:rPr>
            <w:noProof/>
            <w:webHidden/>
          </w:rPr>
          <w:fldChar w:fldCharType="separate"/>
        </w:r>
        <w:r>
          <w:rPr>
            <w:noProof/>
            <w:webHidden/>
          </w:rPr>
          <w:t>22</w:t>
        </w:r>
        <w:r>
          <w:rPr>
            <w:noProof/>
            <w:webHidden/>
          </w:rPr>
          <w:fldChar w:fldCharType="end"/>
        </w:r>
      </w:hyperlink>
    </w:p>
    <w:p w14:paraId="49E8DA01" w14:textId="11160B2E" w:rsidR="00431A14" w:rsidRDefault="00431A14">
      <w:pPr>
        <w:pStyle w:val="TM1"/>
        <w:tabs>
          <w:tab w:val="right" w:leader="underscore" w:pos="9062"/>
        </w:tabs>
        <w:rPr>
          <w:rFonts w:asciiTheme="minorHAnsi" w:eastAsiaTheme="minorEastAsia" w:hAnsiTheme="minorHAnsi" w:cstheme="minorBidi"/>
          <w:noProof/>
          <w:szCs w:val="22"/>
        </w:rPr>
      </w:pPr>
      <w:hyperlink w:anchor="_Toc207011744" w:history="1">
        <w:r w:rsidRPr="009C70EE">
          <w:rPr>
            <w:rStyle w:val="Lienhypertexte"/>
            <w:noProof/>
          </w:rPr>
          <w:t>ARTICLE 18 – DESCRIPTION DES FONTAINES</w:t>
        </w:r>
        <w:r>
          <w:rPr>
            <w:noProof/>
            <w:webHidden/>
          </w:rPr>
          <w:tab/>
        </w:r>
        <w:r>
          <w:rPr>
            <w:noProof/>
            <w:webHidden/>
          </w:rPr>
          <w:fldChar w:fldCharType="begin"/>
        </w:r>
        <w:r>
          <w:rPr>
            <w:noProof/>
            <w:webHidden/>
          </w:rPr>
          <w:instrText xml:space="preserve"> PAGEREF _Toc207011744 \h </w:instrText>
        </w:r>
        <w:r>
          <w:rPr>
            <w:noProof/>
            <w:webHidden/>
          </w:rPr>
        </w:r>
        <w:r>
          <w:rPr>
            <w:noProof/>
            <w:webHidden/>
          </w:rPr>
          <w:fldChar w:fldCharType="separate"/>
        </w:r>
        <w:r>
          <w:rPr>
            <w:noProof/>
            <w:webHidden/>
          </w:rPr>
          <w:t>22</w:t>
        </w:r>
        <w:r>
          <w:rPr>
            <w:noProof/>
            <w:webHidden/>
          </w:rPr>
          <w:fldChar w:fldCharType="end"/>
        </w:r>
      </w:hyperlink>
    </w:p>
    <w:p w14:paraId="050025D8" w14:textId="6C11C7D6" w:rsidR="00431A14" w:rsidRDefault="00431A14">
      <w:pPr>
        <w:pStyle w:val="TM2"/>
        <w:tabs>
          <w:tab w:val="right" w:leader="underscore" w:pos="9062"/>
        </w:tabs>
        <w:rPr>
          <w:rFonts w:asciiTheme="minorHAnsi" w:eastAsiaTheme="minorEastAsia" w:hAnsiTheme="minorHAnsi" w:cstheme="minorBidi"/>
          <w:noProof/>
          <w:szCs w:val="22"/>
        </w:rPr>
      </w:pPr>
      <w:hyperlink w:anchor="_Toc207011745" w:history="1">
        <w:r w:rsidRPr="009C70EE">
          <w:rPr>
            <w:rStyle w:val="Lienhypertexte"/>
            <w:noProof/>
          </w:rPr>
          <w:t>18.1 Type de fontaines objet de la location / maintenance</w:t>
        </w:r>
        <w:r>
          <w:rPr>
            <w:noProof/>
            <w:webHidden/>
          </w:rPr>
          <w:tab/>
        </w:r>
        <w:r>
          <w:rPr>
            <w:noProof/>
            <w:webHidden/>
          </w:rPr>
          <w:fldChar w:fldCharType="begin"/>
        </w:r>
        <w:r>
          <w:rPr>
            <w:noProof/>
            <w:webHidden/>
          </w:rPr>
          <w:instrText xml:space="preserve"> PAGEREF _Toc207011745 \h </w:instrText>
        </w:r>
        <w:r>
          <w:rPr>
            <w:noProof/>
            <w:webHidden/>
          </w:rPr>
        </w:r>
        <w:r>
          <w:rPr>
            <w:noProof/>
            <w:webHidden/>
          </w:rPr>
          <w:fldChar w:fldCharType="separate"/>
        </w:r>
        <w:r>
          <w:rPr>
            <w:noProof/>
            <w:webHidden/>
          </w:rPr>
          <w:t>22</w:t>
        </w:r>
        <w:r>
          <w:rPr>
            <w:noProof/>
            <w:webHidden/>
          </w:rPr>
          <w:fldChar w:fldCharType="end"/>
        </w:r>
      </w:hyperlink>
    </w:p>
    <w:p w14:paraId="71B87BE6" w14:textId="04C7E783" w:rsidR="00431A14" w:rsidRDefault="00431A14">
      <w:pPr>
        <w:pStyle w:val="TM2"/>
        <w:tabs>
          <w:tab w:val="right" w:leader="underscore" w:pos="9062"/>
        </w:tabs>
        <w:rPr>
          <w:rFonts w:asciiTheme="minorHAnsi" w:eastAsiaTheme="minorEastAsia" w:hAnsiTheme="minorHAnsi" w:cstheme="minorBidi"/>
          <w:noProof/>
          <w:szCs w:val="22"/>
        </w:rPr>
      </w:pPr>
      <w:hyperlink w:anchor="_Toc207011746" w:history="1">
        <w:r w:rsidRPr="009C70EE">
          <w:rPr>
            <w:rStyle w:val="Lienhypertexte"/>
            <w:noProof/>
            <w:lang w:eastAsia="en-US"/>
          </w:rPr>
          <w:t>18.2 Casier à bonbonne</w:t>
        </w:r>
        <w:r>
          <w:rPr>
            <w:noProof/>
            <w:webHidden/>
          </w:rPr>
          <w:tab/>
        </w:r>
        <w:r>
          <w:rPr>
            <w:noProof/>
            <w:webHidden/>
          </w:rPr>
          <w:fldChar w:fldCharType="begin"/>
        </w:r>
        <w:r>
          <w:rPr>
            <w:noProof/>
            <w:webHidden/>
          </w:rPr>
          <w:instrText xml:space="preserve"> PAGEREF _Toc207011746 \h </w:instrText>
        </w:r>
        <w:r>
          <w:rPr>
            <w:noProof/>
            <w:webHidden/>
          </w:rPr>
        </w:r>
        <w:r>
          <w:rPr>
            <w:noProof/>
            <w:webHidden/>
          </w:rPr>
          <w:fldChar w:fldCharType="separate"/>
        </w:r>
        <w:r>
          <w:rPr>
            <w:noProof/>
            <w:webHidden/>
          </w:rPr>
          <w:t>24</w:t>
        </w:r>
        <w:r>
          <w:rPr>
            <w:noProof/>
            <w:webHidden/>
          </w:rPr>
          <w:fldChar w:fldCharType="end"/>
        </w:r>
      </w:hyperlink>
    </w:p>
    <w:p w14:paraId="4D761BBE" w14:textId="1B663F42" w:rsidR="00431A14" w:rsidRDefault="00431A14">
      <w:pPr>
        <w:pStyle w:val="TM2"/>
        <w:tabs>
          <w:tab w:val="right" w:leader="underscore" w:pos="9062"/>
        </w:tabs>
        <w:rPr>
          <w:rFonts w:asciiTheme="minorHAnsi" w:eastAsiaTheme="minorEastAsia" w:hAnsiTheme="minorHAnsi" w:cstheme="minorBidi"/>
          <w:noProof/>
          <w:szCs w:val="22"/>
        </w:rPr>
      </w:pPr>
      <w:hyperlink w:anchor="_Toc207011747" w:history="1">
        <w:r w:rsidRPr="009C70EE">
          <w:rPr>
            <w:rStyle w:val="Lienhypertexte"/>
            <w:noProof/>
            <w:lang w:eastAsia="en-US"/>
          </w:rPr>
          <w:t>18.3 Bonbonnes</w:t>
        </w:r>
        <w:r>
          <w:rPr>
            <w:noProof/>
            <w:webHidden/>
          </w:rPr>
          <w:tab/>
        </w:r>
        <w:r>
          <w:rPr>
            <w:noProof/>
            <w:webHidden/>
          </w:rPr>
          <w:fldChar w:fldCharType="begin"/>
        </w:r>
        <w:r>
          <w:rPr>
            <w:noProof/>
            <w:webHidden/>
          </w:rPr>
          <w:instrText xml:space="preserve"> PAGEREF _Toc207011747 \h </w:instrText>
        </w:r>
        <w:r>
          <w:rPr>
            <w:noProof/>
            <w:webHidden/>
          </w:rPr>
        </w:r>
        <w:r>
          <w:rPr>
            <w:noProof/>
            <w:webHidden/>
          </w:rPr>
          <w:fldChar w:fldCharType="separate"/>
        </w:r>
        <w:r>
          <w:rPr>
            <w:noProof/>
            <w:webHidden/>
          </w:rPr>
          <w:t>24</w:t>
        </w:r>
        <w:r>
          <w:rPr>
            <w:noProof/>
            <w:webHidden/>
          </w:rPr>
          <w:fldChar w:fldCharType="end"/>
        </w:r>
      </w:hyperlink>
    </w:p>
    <w:p w14:paraId="47132529" w14:textId="31B60458" w:rsidR="00431A14" w:rsidRDefault="00431A14">
      <w:pPr>
        <w:pStyle w:val="TM2"/>
        <w:tabs>
          <w:tab w:val="right" w:leader="underscore" w:pos="9062"/>
        </w:tabs>
        <w:rPr>
          <w:rFonts w:asciiTheme="minorHAnsi" w:eastAsiaTheme="minorEastAsia" w:hAnsiTheme="minorHAnsi" w:cstheme="minorBidi"/>
          <w:noProof/>
          <w:szCs w:val="22"/>
        </w:rPr>
      </w:pPr>
      <w:hyperlink w:anchor="_Toc207011748" w:history="1">
        <w:r w:rsidRPr="009C70EE">
          <w:rPr>
            <w:rStyle w:val="Lienhypertexte"/>
            <w:noProof/>
            <w:lang w:eastAsia="en-US"/>
          </w:rPr>
          <w:t>18.4 Gobelets</w:t>
        </w:r>
        <w:r>
          <w:rPr>
            <w:noProof/>
            <w:webHidden/>
          </w:rPr>
          <w:tab/>
        </w:r>
        <w:r>
          <w:rPr>
            <w:noProof/>
            <w:webHidden/>
          </w:rPr>
          <w:fldChar w:fldCharType="begin"/>
        </w:r>
        <w:r>
          <w:rPr>
            <w:noProof/>
            <w:webHidden/>
          </w:rPr>
          <w:instrText xml:space="preserve"> PAGEREF _Toc207011748 \h </w:instrText>
        </w:r>
        <w:r>
          <w:rPr>
            <w:noProof/>
            <w:webHidden/>
          </w:rPr>
        </w:r>
        <w:r>
          <w:rPr>
            <w:noProof/>
            <w:webHidden/>
          </w:rPr>
          <w:fldChar w:fldCharType="separate"/>
        </w:r>
        <w:r>
          <w:rPr>
            <w:noProof/>
            <w:webHidden/>
          </w:rPr>
          <w:t>24</w:t>
        </w:r>
        <w:r>
          <w:rPr>
            <w:noProof/>
            <w:webHidden/>
          </w:rPr>
          <w:fldChar w:fldCharType="end"/>
        </w:r>
      </w:hyperlink>
    </w:p>
    <w:p w14:paraId="44856744" w14:textId="1F896A5C" w:rsidR="00431A14" w:rsidRDefault="00431A14">
      <w:pPr>
        <w:pStyle w:val="TM2"/>
        <w:tabs>
          <w:tab w:val="right" w:leader="underscore" w:pos="9062"/>
        </w:tabs>
        <w:rPr>
          <w:rFonts w:asciiTheme="minorHAnsi" w:eastAsiaTheme="minorEastAsia" w:hAnsiTheme="minorHAnsi" w:cstheme="minorBidi"/>
          <w:noProof/>
          <w:szCs w:val="22"/>
        </w:rPr>
      </w:pPr>
      <w:hyperlink w:anchor="_Toc207011749" w:history="1">
        <w:r w:rsidRPr="009C70EE">
          <w:rPr>
            <w:rStyle w:val="Lienhypertexte"/>
            <w:noProof/>
            <w:lang w:eastAsia="en-US"/>
          </w:rPr>
          <w:t>18.5 Cartouches de gaz CO</w:t>
        </w:r>
        <w:r w:rsidRPr="009C70EE">
          <w:rPr>
            <w:rStyle w:val="Lienhypertexte"/>
            <w:noProof/>
            <w:vertAlign w:val="superscript"/>
            <w:lang w:eastAsia="en-US"/>
          </w:rPr>
          <w:t>2</w:t>
        </w:r>
        <w:r>
          <w:rPr>
            <w:noProof/>
            <w:webHidden/>
          </w:rPr>
          <w:tab/>
        </w:r>
        <w:r>
          <w:rPr>
            <w:noProof/>
            <w:webHidden/>
          </w:rPr>
          <w:fldChar w:fldCharType="begin"/>
        </w:r>
        <w:r>
          <w:rPr>
            <w:noProof/>
            <w:webHidden/>
          </w:rPr>
          <w:instrText xml:space="preserve"> PAGEREF _Toc207011749 \h </w:instrText>
        </w:r>
        <w:r>
          <w:rPr>
            <w:noProof/>
            <w:webHidden/>
          </w:rPr>
        </w:r>
        <w:r>
          <w:rPr>
            <w:noProof/>
            <w:webHidden/>
          </w:rPr>
          <w:fldChar w:fldCharType="separate"/>
        </w:r>
        <w:r>
          <w:rPr>
            <w:noProof/>
            <w:webHidden/>
          </w:rPr>
          <w:t>24</w:t>
        </w:r>
        <w:r>
          <w:rPr>
            <w:noProof/>
            <w:webHidden/>
          </w:rPr>
          <w:fldChar w:fldCharType="end"/>
        </w:r>
      </w:hyperlink>
    </w:p>
    <w:p w14:paraId="4CD77F95" w14:textId="0D9BCF44" w:rsidR="00431A14" w:rsidRDefault="00431A14">
      <w:pPr>
        <w:pStyle w:val="TM1"/>
        <w:tabs>
          <w:tab w:val="right" w:leader="underscore" w:pos="9062"/>
        </w:tabs>
        <w:rPr>
          <w:rFonts w:asciiTheme="minorHAnsi" w:eastAsiaTheme="minorEastAsia" w:hAnsiTheme="minorHAnsi" w:cstheme="minorBidi"/>
          <w:noProof/>
          <w:szCs w:val="22"/>
        </w:rPr>
      </w:pPr>
      <w:hyperlink w:anchor="_Toc207011750" w:history="1">
        <w:r w:rsidRPr="009C70EE">
          <w:rPr>
            <w:rStyle w:val="Lienhypertexte"/>
            <w:noProof/>
          </w:rPr>
          <w:t>ANNEXE 1- LISTE DES LIEUX D'IMPLANTATIONS DES FONTAINES</w:t>
        </w:r>
        <w:r>
          <w:rPr>
            <w:noProof/>
            <w:webHidden/>
          </w:rPr>
          <w:tab/>
        </w:r>
        <w:r>
          <w:rPr>
            <w:noProof/>
            <w:webHidden/>
          </w:rPr>
          <w:fldChar w:fldCharType="begin"/>
        </w:r>
        <w:r>
          <w:rPr>
            <w:noProof/>
            <w:webHidden/>
          </w:rPr>
          <w:instrText xml:space="preserve"> PAGEREF _Toc207011750 \h </w:instrText>
        </w:r>
        <w:r>
          <w:rPr>
            <w:noProof/>
            <w:webHidden/>
          </w:rPr>
        </w:r>
        <w:r>
          <w:rPr>
            <w:noProof/>
            <w:webHidden/>
          </w:rPr>
          <w:fldChar w:fldCharType="separate"/>
        </w:r>
        <w:r>
          <w:rPr>
            <w:noProof/>
            <w:webHidden/>
          </w:rPr>
          <w:t>26</w:t>
        </w:r>
        <w:r>
          <w:rPr>
            <w:noProof/>
            <w:webHidden/>
          </w:rPr>
          <w:fldChar w:fldCharType="end"/>
        </w:r>
      </w:hyperlink>
    </w:p>
    <w:p w14:paraId="024655D8" w14:textId="320C5B5A" w:rsidR="00431A14" w:rsidRDefault="00431A14">
      <w:pPr>
        <w:pStyle w:val="TM1"/>
        <w:tabs>
          <w:tab w:val="right" w:leader="underscore" w:pos="9062"/>
        </w:tabs>
        <w:rPr>
          <w:rFonts w:asciiTheme="minorHAnsi" w:eastAsiaTheme="minorEastAsia" w:hAnsiTheme="minorHAnsi" w:cstheme="minorBidi"/>
          <w:noProof/>
          <w:szCs w:val="22"/>
        </w:rPr>
      </w:pPr>
      <w:hyperlink w:anchor="_Toc207011751" w:history="1">
        <w:r w:rsidRPr="009C70EE">
          <w:rPr>
            <w:rStyle w:val="Lienhypertexte"/>
            <w:noProof/>
          </w:rPr>
          <w:t>ANNEXE 2- DEMANDE CONTRÔLE PRIMAIRE</w:t>
        </w:r>
        <w:r>
          <w:rPr>
            <w:noProof/>
            <w:webHidden/>
          </w:rPr>
          <w:tab/>
        </w:r>
        <w:r>
          <w:rPr>
            <w:noProof/>
            <w:webHidden/>
          </w:rPr>
          <w:fldChar w:fldCharType="begin"/>
        </w:r>
        <w:r>
          <w:rPr>
            <w:noProof/>
            <w:webHidden/>
          </w:rPr>
          <w:instrText xml:space="preserve"> PAGEREF _Toc207011751 \h </w:instrText>
        </w:r>
        <w:r>
          <w:rPr>
            <w:noProof/>
            <w:webHidden/>
          </w:rPr>
        </w:r>
        <w:r>
          <w:rPr>
            <w:noProof/>
            <w:webHidden/>
          </w:rPr>
          <w:fldChar w:fldCharType="separate"/>
        </w:r>
        <w:r>
          <w:rPr>
            <w:noProof/>
            <w:webHidden/>
          </w:rPr>
          <w:t>27</w:t>
        </w:r>
        <w:r>
          <w:rPr>
            <w:noProof/>
            <w:webHidden/>
          </w:rPr>
          <w:fldChar w:fldCharType="end"/>
        </w:r>
      </w:hyperlink>
    </w:p>
    <w:p w14:paraId="1407B202" w14:textId="209C967F" w:rsidR="00FE0D8A" w:rsidRPr="000103CB" w:rsidRDefault="00FE0D8A" w:rsidP="00C33D9E">
      <w:pPr>
        <w:jc w:val="left"/>
        <w:rPr>
          <w:noProof/>
          <w:color w:val="2E74B5" w:themeColor="accent1" w:themeShade="BF"/>
          <w:sz w:val="18"/>
          <w:szCs w:val="18"/>
          <w:u w:val="single"/>
        </w:rPr>
      </w:pPr>
      <w:r w:rsidRPr="000103CB">
        <w:rPr>
          <w:rFonts w:cs="Calibri"/>
          <w:color w:val="2E74B5" w:themeColor="accent1" w:themeShade="BF"/>
          <w:sz w:val="20"/>
          <w:u w:val="single"/>
        </w:rPr>
        <w:fldChar w:fldCharType="end"/>
      </w:r>
    </w:p>
    <w:p w14:paraId="0644AB68" w14:textId="77777777" w:rsidR="00FE0D8A" w:rsidRPr="00B572B9" w:rsidRDefault="00FE0D8A" w:rsidP="00B572B9">
      <w:pPr>
        <w:pStyle w:val="Titre1"/>
      </w:pPr>
      <w:bookmarkStart w:id="39" w:name="_Toc207011679"/>
      <w:r w:rsidRPr="00B572B9">
        <w:lastRenderedPageBreak/>
        <w:t>1ère PARTIE : CAHIER DES CLAUSES ADMINISTRATIVES PARTICULIÈRES</w:t>
      </w:r>
      <w:bookmarkEnd w:id="39"/>
    </w:p>
    <w:p w14:paraId="13705C7F" w14:textId="77777777" w:rsidR="00FE0D8A" w:rsidRPr="00A21F45" w:rsidRDefault="00FE0D8A" w:rsidP="00FC28E2">
      <w:pPr>
        <w:pStyle w:val="Titre1"/>
      </w:pPr>
      <w:bookmarkStart w:id="40" w:name="_Toc526651653"/>
      <w:bookmarkStart w:id="41" w:name="_Toc526825011"/>
      <w:bookmarkStart w:id="42" w:name="_Toc150739158"/>
      <w:bookmarkStart w:id="43" w:name="_Toc8304113"/>
      <w:bookmarkStart w:id="44" w:name="_Toc207011680"/>
      <w:r w:rsidRPr="00A21F45">
        <w:t>ARTICLE</w:t>
      </w:r>
      <w:r w:rsidR="009E49CF" w:rsidRPr="00A21F45">
        <w:t xml:space="preserve"> 1 – OBJET</w:t>
      </w:r>
      <w:r w:rsidRPr="00A21F45">
        <w:t xml:space="preserve"> DE L’ACCORD CADRE</w:t>
      </w:r>
      <w:bookmarkEnd w:id="40"/>
      <w:bookmarkEnd w:id="41"/>
      <w:bookmarkEnd w:id="42"/>
      <w:bookmarkEnd w:id="43"/>
      <w:bookmarkEnd w:id="44"/>
    </w:p>
    <w:p w14:paraId="589931F4" w14:textId="038BDFAD" w:rsidR="00FE0D8A" w:rsidRDefault="00FE0D8A" w:rsidP="00F3471C">
      <w:pPr>
        <w:tabs>
          <w:tab w:val="left" w:pos="531"/>
        </w:tabs>
        <w:rPr>
          <w:rFonts w:cs="Calibri"/>
          <w:szCs w:val="22"/>
        </w:rPr>
      </w:pPr>
      <w:bookmarkStart w:id="45" w:name="_Toc6559495"/>
      <w:bookmarkStart w:id="46" w:name="_Toc7702606"/>
      <w:r w:rsidRPr="00CA756A">
        <w:rPr>
          <w:rFonts w:cs="Calibri"/>
          <w:szCs w:val="22"/>
        </w:rPr>
        <w:t xml:space="preserve">Le présent accord-cadre a pour objet </w:t>
      </w:r>
      <w:bookmarkEnd w:id="45"/>
      <w:bookmarkEnd w:id="46"/>
      <w:r w:rsidRPr="00CA756A">
        <w:rPr>
          <w:rFonts w:cs="Calibri"/>
          <w:szCs w:val="22"/>
        </w:rPr>
        <w:t xml:space="preserve">la </w:t>
      </w:r>
      <w:r>
        <w:rPr>
          <w:rFonts w:cs="Calibri"/>
          <w:szCs w:val="22"/>
        </w:rPr>
        <w:t>l</w:t>
      </w:r>
      <w:r w:rsidRPr="00EF7B32">
        <w:rPr>
          <w:rFonts w:cs="Calibri"/>
          <w:szCs w:val="22"/>
        </w:rPr>
        <w:t xml:space="preserve">ocation et </w:t>
      </w:r>
      <w:r>
        <w:rPr>
          <w:rFonts w:cs="Calibri"/>
          <w:szCs w:val="22"/>
        </w:rPr>
        <w:t>l’</w:t>
      </w:r>
      <w:r w:rsidRPr="00EF7B32">
        <w:rPr>
          <w:rFonts w:cs="Calibri"/>
          <w:szCs w:val="22"/>
        </w:rPr>
        <w:t xml:space="preserve">entretien de fontaines à eau, sur réseau et en bonbonnes, </w:t>
      </w:r>
      <w:r w:rsidR="00946D78">
        <w:rPr>
          <w:rFonts w:cs="Calibri"/>
          <w:szCs w:val="22"/>
        </w:rPr>
        <w:t xml:space="preserve">et la </w:t>
      </w:r>
      <w:r w:rsidRPr="00EF7B32">
        <w:rPr>
          <w:rFonts w:cs="Calibri"/>
          <w:szCs w:val="22"/>
        </w:rPr>
        <w:t>fourniture de bonbonnes à eau et de gobelets au profit des organismes et formations militaires soutenues par la PFC-O</w:t>
      </w:r>
      <w:r>
        <w:rPr>
          <w:rFonts w:cs="Calibri"/>
          <w:szCs w:val="22"/>
        </w:rPr>
        <w:t>.</w:t>
      </w:r>
    </w:p>
    <w:p w14:paraId="081E31DD" w14:textId="040EB923" w:rsidR="009E49CF" w:rsidRPr="00A21F45" w:rsidRDefault="009E49CF" w:rsidP="009E49CF">
      <w:pPr>
        <w:pStyle w:val="Titre1"/>
      </w:pPr>
      <w:bookmarkStart w:id="47" w:name="_Toc207011681"/>
      <w:r w:rsidRPr="00A21F45">
        <w:t>ARTICL</w:t>
      </w:r>
      <w:r w:rsidR="001A3052">
        <w:t>E 2 – FORME ET</w:t>
      </w:r>
      <w:r w:rsidRPr="00A21F45">
        <w:t xml:space="preserve"> </w:t>
      </w:r>
      <w:r w:rsidR="00F3471C" w:rsidRPr="00A21F45">
        <w:t>ÉTENDUE</w:t>
      </w:r>
      <w:r w:rsidRPr="00A21F45">
        <w:t xml:space="preserve"> DE L’ACCORD CADRE</w:t>
      </w:r>
      <w:bookmarkEnd w:id="47"/>
    </w:p>
    <w:p w14:paraId="096BA50F" w14:textId="481B168B" w:rsidR="00F3471C" w:rsidRDefault="00F3471C" w:rsidP="00F3471C">
      <w:pPr>
        <w:rPr>
          <w:rFonts w:cs="Calibri"/>
          <w:szCs w:val="22"/>
        </w:rPr>
      </w:pPr>
      <w:r w:rsidRPr="000672D8">
        <w:rPr>
          <w:rFonts w:cs="Calibri"/>
          <w:szCs w:val="22"/>
        </w:rPr>
        <w:t>La consultation donnera lieu à la co</w:t>
      </w:r>
      <w:r w:rsidR="00946D78">
        <w:rPr>
          <w:rFonts w:cs="Calibri"/>
          <w:szCs w:val="22"/>
        </w:rPr>
        <w:t>nclusion d’un accord-cadre mono-</w:t>
      </w:r>
      <w:r>
        <w:rPr>
          <w:rFonts w:cs="Calibri"/>
          <w:szCs w:val="22"/>
        </w:rPr>
        <w:t xml:space="preserve">attributaire à bons de commande comme défini dans les articles </w:t>
      </w:r>
      <w:r w:rsidRPr="0095114A">
        <w:rPr>
          <w:rFonts w:cs="Calibri"/>
          <w:szCs w:val="22"/>
        </w:rPr>
        <w:t>L.2125-1, R.2162-1 à R.2162-6, R.2162-13 et R.2162-14 du code de la commande publique</w:t>
      </w:r>
      <w:r w:rsidR="00946D78">
        <w:rPr>
          <w:rFonts w:cs="Calibri"/>
          <w:szCs w:val="22"/>
        </w:rPr>
        <w:t>,</w:t>
      </w:r>
      <w:r>
        <w:rPr>
          <w:rFonts w:cs="Calibri"/>
          <w:szCs w:val="22"/>
        </w:rPr>
        <w:t xml:space="preserve"> </w:t>
      </w:r>
      <w:r w:rsidRPr="000672D8">
        <w:rPr>
          <w:rFonts w:cs="Calibri"/>
          <w:szCs w:val="22"/>
        </w:rPr>
        <w:t xml:space="preserve">conclu sans minimum et avec un maximum en valeur HT </w:t>
      </w:r>
      <w:r>
        <w:rPr>
          <w:rFonts w:cs="Calibri"/>
          <w:szCs w:val="22"/>
        </w:rPr>
        <w:t xml:space="preserve">de </w:t>
      </w:r>
      <w:r w:rsidR="001C2FE5">
        <w:rPr>
          <w:rFonts w:cs="Calibri"/>
          <w:szCs w:val="22"/>
        </w:rPr>
        <w:t>105</w:t>
      </w:r>
      <w:r w:rsidR="001941F3">
        <w:rPr>
          <w:rFonts w:cs="Calibri"/>
          <w:szCs w:val="22"/>
        </w:rPr>
        <w:t xml:space="preserve"> </w:t>
      </w:r>
      <w:r w:rsidR="001C2FE5">
        <w:rPr>
          <w:rFonts w:cs="Calibri"/>
          <w:szCs w:val="22"/>
        </w:rPr>
        <w:t>000</w:t>
      </w:r>
      <w:r>
        <w:rPr>
          <w:rFonts w:cs="Calibri"/>
          <w:szCs w:val="22"/>
        </w:rPr>
        <w:t xml:space="preserve"> €</w:t>
      </w:r>
      <w:r w:rsidR="00600803">
        <w:rPr>
          <w:rFonts w:cs="Calibri"/>
          <w:szCs w:val="22"/>
        </w:rPr>
        <w:t xml:space="preserve"> par an</w:t>
      </w:r>
      <w:r>
        <w:rPr>
          <w:rFonts w:cs="Calibri"/>
          <w:szCs w:val="22"/>
        </w:rPr>
        <w:t>.</w:t>
      </w:r>
    </w:p>
    <w:p w14:paraId="01A7E5A7" w14:textId="77777777" w:rsidR="00F3471C" w:rsidRDefault="00F3471C" w:rsidP="00F3471C">
      <w:pPr>
        <w:rPr>
          <w:rFonts w:cs="Calibri"/>
          <w:szCs w:val="22"/>
        </w:rPr>
      </w:pPr>
      <w:r w:rsidRPr="00CA756A">
        <w:rPr>
          <w:rFonts w:cs="Calibri"/>
          <w:szCs w:val="22"/>
        </w:rPr>
        <w:t xml:space="preserve">Les bons de commande sont émis au fur et à mesure des besoins selon les dispositions de </w:t>
      </w:r>
      <w:r w:rsidRPr="004C12CF">
        <w:rPr>
          <w:rFonts w:cs="Calibri"/>
          <w:szCs w:val="22"/>
        </w:rPr>
        <w:t xml:space="preserve">l’article </w:t>
      </w:r>
      <w:r w:rsidR="000374E5">
        <w:rPr>
          <w:rFonts w:cs="Calibri"/>
          <w:szCs w:val="22"/>
        </w:rPr>
        <w:t>7.1</w:t>
      </w:r>
      <w:r w:rsidRPr="00327BA6">
        <w:rPr>
          <w:rFonts w:cs="Calibri"/>
          <w:color w:val="FF0000"/>
          <w:szCs w:val="22"/>
        </w:rPr>
        <w:t xml:space="preserve"> </w:t>
      </w:r>
      <w:r>
        <w:rPr>
          <w:rFonts w:cs="Calibri"/>
          <w:szCs w:val="22"/>
        </w:rPr>
        <w:t>du présent CC</w:t>
      </w:r>
      <w:r w:rsidRPr="00CA756A">
        <w:rPr>
          <w:rFonts w:cs="Calibri"/>
          <w:szCs w:val="22"/>
        </w:rPr>
        <w:t>P.</w:t>
      </w:r>
    </w:p>
    <w:p w14:paraId="2121E9CC" w14:textId="77777777" w:rsidR="00FE0D8A" w:rsidRPr="001D40F0" w:rsidRDefault="00E2064A" w:rsidP="00E2064A">
      <w:pPr>
        <w:ind w:left="142" w:hanging="142"/>
        <w:rPr>
          <w:rFonts w:cs="Calibri"/>
        </w:rPr>
      </w:pPr>
      <w:r w:rsidRPr="001D40F0">
        <w:rPr>
          <w:rFonts w:cs="Calibri"/>
          <w:szCs w:val="22"/>
        </w:rPr>
        <w:t>L’accord-cadre n’est pas alloti</w:t>
      </w:r>
      <w:r w:rsidR="00327BA6" w:rsidRPr="001D40F0">
        <w:rPr>
          <w:rFonts w:cs="Calibri"/>
          <w:szCs w:val="22"/>
        </w:rPr>
        <w:t>.</w:t>
      </w:r>
      <w:r w:rsidR="00FE0D8A" w:rsidRPr="001D40F0">
        <w:rPr>
          <w:rFonts w:cs="Calibri"/>
          <w:szCs w:val="22"/>
        </w:rPr>
        <w:t xml:space="preserve">  </w:t>
      </w:r>
    </w:p>
    <w:p w14:paraId="2D12FE72" w14:textId="77777777" w:rsidR="009E49CF" w:rsidRPr="00A21F45" w:rsidRDefault="009E49CF" w:rsidP="009E49CF">
      <w:pPr>
        <w:pStyle w:val="Titre1"/>
      </w:pPr>
      <w:bookmarkStart w:id="48" w:name="_Toc207011682"/>
      <w:r w:rsidRPr="00A21F45">
        <w:t>ARTICLE 3 – DUREE DE L’ACCORD CADRE</w:t>
      </w:r>
      <w:bookmarkEnd w:id="48"/>
    </w:p>
    <w:p w14:paraId="4CB81765" w14:textId="77777777" w:rsidR="0067061C" w:rsidRDefault="00FE0D8A" w:rsidP="00FE0D8A">
      <w:pPr>
        <w:rPr>
          <w:rFonts w:cs="Calibri"/>
          <w:color w:val="000000"/>
          <w:szCs w:val="22"/>
        </w:rPr>
      </w:pPr>
      <w:r w:rsidRPr="00CA756A">
        <w:rPr>
          <w:rFonts w:cs="Calibri"/>
          <w:color w:val="000000"/>
          <w:szCs w:val="22"/>
        </w:rPr>
        <w:t xml:space="preserve">L’accord-cadre est conclu </w:t>
      </w:r>
      <w:r w:rsidR="00327BA6">
        <w:rPr>
          <w:rFonts w:cs="Calibri"/>
          <w:color w:val="000000"/>
          <w:szCs w:val="22"/>
        </w:rPr>
        <w:t>à sa date de notification</w:t>
      </w:r>
      <w:r w:rsidR="0067061C">
        <w:rPr>
          <w:rFonts w:cs="Calibri"/>
          <w:color w:val="000000"/>
          <w:szCs w:val="22"/>
        </w:rPr>
        <w:t>. Il s’exécutera pour une durée de 12 mois à compter de sa date de début d’exécution.</w:t>
      </w:r>
    </w:p>
    <w:p w14:paraId="4D6653D2" w14:textId="77777777" w:rsidR="0067061C" w:rsidRDefault="0067061C" w:rsidP="00FE0D8A">
      <w:pPr>
        <w:rPr>
          <w:rFonts w:cs="Calibri"/>
          <w:color w:val="000000"/>
          <w:szCs w:val="22"/>
        </w:rPr>
      </w:pPr>
      <w:r w:rsidRPr="00930041">
        <w:rPr>
          <w:rFonts w:cs="Calibri"/>
          <w:color w:val="000000"/>
          <w:szCs w:val="22"/>
        </w:rPr>
        <w:t>La date de début d’exécution est fixée au</w:t>
      </w:r>
      <w:r w:rsidR="00327BA6" w:rsidRPr="00930041">
        <w:rPr>
          <w:rFonts w:cs="Calibri"/>
          <w:color w:val="000000"/>
          <w:szCs w:val="22"/>
        </w:rPr>
        <w:t xml:space="preserve"> </w:t>
      </w:r>
      <w:r w:rsidR="00327BA6" w:rsidRPr="00930041">
        <w:rPr>
          <w:rFonts w:cs="Calibri"/>
          <w:b/>
          <w:color w:val="000000"/>
          <w:szCs w:val="22"/>
        </w:rPr>
        <w:t>30/11/2025</w:t>
      </w:r>
      <w:r w:rsidRPr="00930041">
        <w:rPr>
          <w:rFonts w:cs="Calibri"/>
          <w:color w:val="000000"/>
          <w:szCs w:val="22"/>
        </w:rPr>
        <w:t xml:space="preserve"> afin de respecter le terme du précédent accord-cadre ou à la date fixée </w:t>
      </w:r>
      <w:r w:rsidR="00930041" w:rsidRPr="00930041">
        <w:rPr>
          <w:rFonts w:cs="Calibri"/>
          <w:color w:val="000000"/>
          <w:szCs w:val="22"/>
        </w:rPr>
        <w:t>dans le courrier de notification</w:t>
      </w:r>
      <w:r w:rsidRPr="00930041">
        <w:rPr>
          <w:rFonts w:cs="Calibri"/>
          <w:color w:val="000000"/>
          <w:szCs w:val="22"/>
        </w:rPr>
        <w:t xml:space="preserve"> </w:t>
      </w:r>
      <w:r w:rsidR="00B81C0A">
        <w:rPr>
          <w:rFonts w:cs="Calibri"/>
          <w:color w:val="000000"/>
          <w:szCs w:val="22"/>
        </w:rPr>
        <w:t xml:space="preserve">(PLACE) </w:t>
      </w:r>
      <w:r w:rsidRPr="00930041">
        <w:rPr>
          <w:rFonts w:cs="Calibri"/>
          <w:color w:val="000000"/>
          <w:szCs w:val="22"/>
        </w:rPr>
        <w:t xml:space="preserve">en cas </w:t>
      </w:r>
      <w:r w:rsidR="00B16EB2">
        <w:rPr>
          <w:rFonts w:cs="Calibri"/>
          <w:color w:val="000000"/>
          <w:szCs w:val="22"/>
        </w:rPr>
        <w:t xml:space="preserve">de </w:t>
      </w:r>
      <w:r w:rsidRPr="00930041">
        <w:rPr>
          <w:rFonts w:cs="Calibri"/>
          <w:color w:val="000000"/>
          <w:szCs w:val="22"/>
        </w:rPr>
        <w:t>retard dans la passation.</w:t>
      </w:r>
    </w:p>
    <w:p w14:paraId="38427A46" w14:textId="77777777" w:rsidR="0067061C" w:rsidRPr="0067061C" w:rsidRDefault="0067061C" w:rsidP="0067061C">
      <w:pPr>
        <w:rPr>
          <w:rFonts w:cs="Calibri"/>
          <w:color w:val="000000"/>
          <w:szCs w:val="22"/>
        </w:rPr>
      </w:pPr>
      <w:r w:rsidRPr="0067061C">
        <w:rPr>
          <w:rFonts w:cs="Calibri"/>
          <w:color w:val="000000"/>
          <w:szCs w:val="22"/>
        </w:rPr>
        <w:t>Sauf stipulation contraire du Représentant du Pouvoir Adjudicateur (RPA), il est ensuite reconduit annuellement par tacite reconduction à sa date anniversaire de prise d’effet, sans que sa durée ne puisse excéder 4 ans.</w:t>
      </w:r>
    </w:p>
    <w:p w14:paraId="6959AFDC" w14:textId="77777777" w:rsidR="0067061C" w:rsidRPr="0067061C" w:rsidRDefault="0067061C" w:rsidP="0067061C">
      <w:pPr>
        <w:rPr>
          <w:rFonts w:cs="Calibri"/>
          <w:color w:val="000000"/>
          <w:szCs w:val="22"/>
        </w:rPr>
      </w:pPr>
      <w:r w:rsidRPr="0067061C">
        <w:rPr>
          <w:rFonts w:cs="Calibri"/>
          <w:color w:val="000000"/>
          <w:szCs w:val="22"/>
        </w:rPr>
        <w:t>Conformément à l’article R.2112-4 du code de la commande publique, le titulaire ne peut refuser la reconduction.</w:t>
      </w:r>
    </w:p>
    <w:p w14:paraId="30BC825C" w14:textId="77777777" w:rsidR="0067061C" w:rsidRPr="0067061C" w:rsidRDefault="0067061C" w:rsidP="0067061C">
      <w:pPr>
        <w:rPr>
          <w:rFonts w:cs="Calibri"/>
          <w:color w:val="000000"/>
          <w:szCs w:val="22"/>
        </w:rPr>
      </w:pPr>
      <w:r w:rsidRPr="0067061C">
        <w:rPr>
          <w:rFonts w:cs="Calibri"/>
          <w:color w:val="000000"/>
          <w:szCs w:val="22"/>
        </w:rPr>
        <w:t>En cas de non-reconduction, le RPA prend par écrit et notifie au titulaire la décision de ne pas reconduire le marché au moins 2 mois avant la fin de la durée de validité de l’échéance. Le titulaire du marché ne peut prétendre à aucune indemnité.</w:t>
      </w:r>
    </w:p>
    <w:p w14:paraId="4AE1CB6D" w14:textId="77777777" w:rsidR="00FE0D8A" w:rsidRPr="00CA756A" w:rsidRDefault="00FE0D8A" w:rsidP="00FE0D8A">
      <w:pPr>
        <w:rPr>
          <w:rFonts w:cs="Calibri"/>
          <w:color w:val="000000"/>
          <w:szCs w:val="22"/>
        </w:rPr>
      </w:pPr>
      <w:r w:rsidRPr="00CA756A">
        <w:rPr>
          <w:rFonts w:cs="Calibri"/>
          <w:color w:val="000000"/>
          <w:szCs w:val="22"/>
        </w:rPr>
        <w:t>Les bons de commande peuvent être émis jusqu’au dernier jour de validité d</w:t>
      </w:r>
      <w:r>
        <w:rPr>
          <w:rFonts w:cs="Calibri"/>
          <w:color w:val="000000"/>
          <w:szCs w:val="22"/>
        </w:rPr>
        <w:t>e l’accord-cadre pour une exécution ne pouvant excéder trois mois au-delà de la date de fin de validité de l’accord-cadre.</w:t>
      </w:r>
      <w:r w:rsidRPr="00CA756A">
        <w:rPr>
          <w:rFonts w:cs="Calibri"/>
          <w:color w:val="000000"/>
          <w:szCs w:val="22"/>
        </w:rPr>
        <w:t xml:space="preserve"> </w:t>
      </w:r>
    </w:p>
    <w:p w14:paraId="534603CA" w14:textId="77777777" w:rsidR="00FE0D8A" w:rsidRPr="00A21F45" w:rsidRDefault="00791A63" w:rsidP="009E49CF">
      <w:pPr>
        <w:pStyle w:val="Titre1"/>
      </w:pPr>
      <w:hyperlink w:anchor="_Hlk202775555" w:history="1" w:docLocation="1,1779,1789,0,,ARTICLE 13">
        <w:bookmarkStart w:id="49" w:name="_Toc8304116"/>
        <w:bookmarkStart w:id="50" w:name="_Toc207011683"/>
        <w:r w:rsidR="00FE0D8A" w:rsidRPr="00A21F45">
          <w:t>ARTICLE</w:t>
        </w:r>
      </w:hyperlink>
      <w:r w:rsidR="00F3471C" w:rsidRPr="00A21F45">
        <w:t xml:space="preserve"> 4</w:t>
      </w:r>
      <w:r w:rsidR="00FE0D8A" w:rsidRPr="00A21F45">
        <w:t xml:space="preserve"> – </w:t>
      </w:r>
      <w:bookmarkEnd w:id="49"/>
      <w:r w:rsidR="0067061C" w:rsidRPr="00A21F45">
        <w:t>PARTIES PRENANTES</w:t>
      </w:r>
      <w:bookmarkEnd w:id="50"/>
    </w:p>
    <w:p w14:paraId="400C4B80" w14:textId="77777777" w:rsidR="00FE0D8A" w:rsidRDefault="00F3471C" w:rsidP="00327BA6">
      <w:pPr>
        <w:pStyle w:val="Sous-titre"/>
      </w:pPr>
      <w:bookmarkStart w:id="51" w:name="_Toc207011684"/>
      <w:r>
        <w:t>4</w:t>
      </w:r>
      <w:r w:rsidR="00FE0D8A">
        <w:t xml:space="preserve">.1 </w:t>
      </w:r>
      <w:r w:rsidR="00B745D3">
        <w:t xml:space="preserve">Le </w:t>
      </w:r>
      <w:r w:rsidR="00FE0D8A">
        <w:t>Représentant du pouvoir adjudicateur</w:t>
      </w:r>
      <w:r w:rsidR="00B745D3">
        <w:t xml:space="preserve"> (RPA)</w:t>
      </w:r>
      <w:bookmarkEnd w:id="51"/>
    </w:p>
    <w:p w14:paraId="32B955A7" w14:textId="77777777" w:rsidR="00FE0D8A" w:rsidRPr="00CA756A" w:rsidRDefault="00FE0D8A" w:rsidP="00327BA6">
      <w:pPr>
        <w:autoSpaceDE w:val="0"/>
        <w:autoSpaceDN w:val="0"/>
        <w:adjustRightInd w:val="0"/>
        <w:spacing w:after="0"/>
        <w:jc w:val="center"/>
        <w:rPr>
          <w:rFonts w:cs="Calibri"/>
          <w:color w:val="000000"/>
          <w:szCs w:val="22"/>
        </w:rPr>
      </w:pPr>
      <w:r w:rsidRPr="00CA756A">
        <w:rPr>
          <w:rFonts w:cs="Calibri"/>
          <w:color w:val="000000"/>
          <w:szCs w:val="22"/>
        </w:rPr>
        <w:t>Plate-Forme Commissariat Ouest (Rennes)</w:t>
      </w:r>
    </w:p>
    <w:p w14:paraId="0B17AD94" w14:textId="77777777" w:rsidR="00FE0D8A" w:rsidRPr="00CA756A" w:rsidRDefault="00FE0D8A" w:rsidP="00327BA6">
      <w:pPr>
        <w:autoSpaceDE w:val="0"/>
        <w:autoSpaceDN w:val="0"/>
        <w:adjustRightInd w:val="0"/>
        <w:spacing w:after="0"/>
        <w:jc w:val="center"/>
        <w:rPr>
          <w:rFonts w:cs="Calibri"/>
          <w:color w:val="000000"/>
          <w:szCs w:val="22"/>
        </w:rPr>
      </w:pPr>
      <w:r w:rsidRPr="00CA756A">
        <w:rPr>
          <w:rFonts w:cs="Calibri"/>
          <w:color w:val="000000"/>
          <w:szCs w:val="22"/>
        </w:rPr>
        <w:t>Division Achats Publics</w:t>
      </w:r>
    </w:p>
    <w:p w14:paraId="266ACC4D" w14:textId="6CA4EF6E" w:rsidR="00FE0D8A" w:rsidRPr="00CA756A" w:rsidRDefault="00FE0D8A" w:rsidP="00327BA6">
      <w:pPr>
        <w:autoSpaceDE w:val="0"/>
        <w:autoSpaceDN w:val="0"/>
        <w:adjustRightInd w:val="0"/>
        <w:spacing w:after="0"/>
        <w:jc w:val="center"/>
        <w:rPr>
          <w:rFonts w:cs="Calibri"/>
          <w:color w:val="000000"/>
          <w:szCs w:val="22"/>
        </w:rPr>
      </w:pPr>
      <w:r w:rsidRPr="00CA756A">
        <w:rPr>
          <w:rFonts w:cs="Calibri"/>
          <w:color w:val="000000"/>
          <w:szCs w:val="22"/>
        </w:rPr>
        <w:t xml:space="preserve">Bureau Achat Fournitures </w:t>
      </w:r>
      <w:r w:rsidR="005D05CB">
        <w:rPr>
          <w:rFonts w:cs="Calibri"/>
          <w:color w:val="000000"/>
          <w:szCs w:val="22"/>
        </w:rPr>
        <w:t>et Services</w:t>
      </w:r>
    </w:p>
    <w:p w14:paraId="6A2C6F07" w14:textId="77777777" w:rsidR="00FE0D8A" w:rsidRPr="00CA756A" w:rsidRDefault="00FE0D8A" w:rsidP="00327BA6">
      <w:pPr>
        <w:autoSpaceDE w:val="0"/>
        <w:autoSpaceDN w:val="0"/>
        <w:adjustRightInd w:val="0"/>
        <w:spacing w:after="0"/>
        <w:jc w:val="center"/>
        <w:rPr>
          <w:rFonts w:cs="Calibri"/>
          <w:color w:val="000000"/>
          <w:szCs w:val="22"/>
        </w:rPr>
      </w:pPr>
      <w:r w:rsidRPr="00CA756A">
        <w:rPr>
          <w:rFonts w:cs="Calibri"/>
          <w:color w:val="000000"/>
          <w:szCs w:val="22"/>
        </w:rPr>
        <w:t>Quartier Foch – BP 22</w:t>
      </w:r>
    </w:p>
    <w:p w14:paraId="45AC3D34" w14:textId="77777777" w:rsidR="00FE0D8A" w:rsidRPr="00CA756A" w:rsidRDefault="00FE0D8A" w:rsidP="0067061C">
      <w:pPr>
        <w:jc w:val="center"/>
        <w:rPr>
          <w:rFonts w:cs="Calibri"/>
          <w:sz w:val="24"/>
          <w:szCs w:val="24"/>
        </w:rPr>
      </w:pPr>
      <w:r w:rsidRPr="00CA756A">
        <w:rPr>
          <w:rFonts w:cs="Calibri"/>
          <w:color w:val="000000"/>
          <w:szCs w:val="22"/>
        </w:rPr>
        <w:t>35998 RENNES Cedex 9</w:t>
      </w:r>
    </w:p>
    <w:p w14:paraId="7BB4CFAD" w14:textId="77777777" w:rsidR="00FE0D8A" w:rsidRPr="00CA756A" w:rsidRDefault="00FE0D8A" w:rsidP="00FE0D8A">
      <w:pPr>
        <w:rPr>
          <w:rFonts w:cs="Calibri"/>
          <w:szCs w:val="22"/>
        </w:rPr>
      </w:pPr>
      <w:r w:rsidRPr="00CA756A">
        <w:rPr>
          <w:rFonts w:cs="Calibri"/>
          <w:szCs w:val="22"/>
        </w:rPr>
        <w:t>Le directeur de la Plate-forme Commissariat-Ouest (PFC-O) RENNES est le représentant du pouvoir adjudicateur et agit pour toutes les formalités :</w:t>
      </w:r>
    </w:p>
    <w:p w14:paraId="62900D3E" w14:textId="5E6CDB77" w:rsidR="00FE0D8A" w:rsidRPr="00CA756A" w:rsidRDefault="00946D78" w:rsidP="007503C6">
      <w:pPr>
        <w:numPr>
          <w:ilvl w:val="0"/>
          <w:numId w:val="4"/>
        </w:numPr>
        <w:spacing w:after="0"/>
        <w:rPr>
          <w:rFonts w:cs="Calibri"/>
          <w:szCs w:val="22"/>
        </w:rPr>
      </w:pPr>
      <w:proofErr w:type="gramStart"/>
      <w:r>
        <w:rPr>
          <w:rFonts w:cs="Calibri"/>
          <w:szCs w:val="22"/>
        </w:rPr>
        <w:t>d</w:t>
      </w:r>
      <w:r w:rsidR="0067061C">
        <w:rPr>
          <w:rFonts w:cs="Calibri"/>
          <w:szCs w:val="22"/>
        </w:rPr>
        <w:t>e</w:t>
      </w:r>
      <w:proofErr w:type="gramEnd"/>
      <w:r>
        <w:rPr>
          <w:rFonts w:cs="Calibri"/>
          <w:szCs w:val="22"/>
        </w:rPr>
        <w:t xml:space="preserve"> lancement de l’accord-cadre </w:t>
      </w:r>
    </w:p>
    <w:p w14:paraId="4B58E4DB" w14:textId="1F70D0F9" w:rsidR="00FE0D8A" w:rsidRDefault="00946D78" w:rsidP="007503C6">
      <w:pPr>
        <w:numPr>
          <w:ilvl w:val="0"/>
          <w:numId w:val="4"/>
        </w:numPr>
        <w:spacing w:after="0"/>
        <w:rPr>
          <w:rFonts w:cs="Calibri"/>
          <w:szCs w:val="22"/>
        </w:rPr>
      </w:pPr>
      <w:proofErr w:type="gramStart"/>
      <w:r>
        <w:rPr>
          <w:rFonts w:cs="Calibri"/>
          <w:szCs w:val="22"/>
        </w:rPr>
        <w:t>d</w:t>
      </w:r>
      <w:r w:rsidR="0067061C">
        <w:rPr>
          <w:rFonts w:cs="Calibri"/>
          <w:szCs w:val="22"/>
        </w:rPr>
        <w:t>e</w:t>
      </w:r>
      <w:proofErr w:type="gramEnd"/>
      <w:r w:rsidR="00FE0D8A" w:rsidRPr="00CA756A">
        <w:rPr>
          <w:rFonts w:cs="Calibri"/>
          <w:szCs w:val="22"/>
        </w:rPr>
        <w:t xml:space="preserve"> </w:t>
      </w:r>
      <w:r>
        <w:rPr>
          <w:rFonts w:cs="Calibri"/>
          <w:szCs w:val="22"/>
        </w:rPr>
        <w:t>notification de l’accord-cadre </w:t>
      </w:r>
    </w:p>
    <w:p w14:paraId="2C507D87" w14:textId="5727EFC4" w:rsidR="00FE0D8A" w:rsidRDefault="00946D78" w:rsidP="007503C6">
      <w:pPr>
        <w:numPr>
          <w:ilvl w:val="0"/>
          <w:numId w:val="4"/>
        </w:numPr>
        <w:spacing w:after="0"/>
        <w:rPr>
          <w:rFonts w:cs="Calibri"/>
          <w:szCs w:val="22"/>
        </w:rPr>
      </w:pPr>
      <w:proofErr w:type="gramStart"/>
      <w:r>
        <w:rPr>
          <w:rFonts w:cs="Calibri"/>
          <w:szCs w:val="22"/>
        </w:rPr>
        <w:lastRenderedPageBreak/>
        <w:t>d</w:t>
      </w:r>
      <w:r w:rsidR="0067061C" w:rsidRPr="00793ECC">
        <w:rPr>
          <w:rFonts w:cs="Calibri"/>
          <w:szCs w:val="22"/>
        </w:rPr>
        <w:t>e</w:t>
      </w:r>
      <w:proofErr w:type="gramEnd"/>
      <w:r w:rsidR="00FE0D8A" w:rsidRPr="00793ECC">
        <w:rPr>
          <w:rFonts w:cs="Calibri"/>
          <w:szCs w:val="22"/>
        </w:rPr>
        <w:t xml:space="preserve"> révision des prix </w:t>
      </w:r>
    </w:p>
    <w:p w14:paraId="26EC60F6" w14:textId="0BC8EC72" w:rsidR="00FE0D8A" w:rsidRDefault="00946D78" w:rsidP="007503C6">
      <w:pPr>
        <w:numPr>
          <w:ilvl w:val="0"/>
          <w:numId w:val="4"/>
        </w:numPr>
        <w:spacing w:after="0"/>
        <w:rPr>
          <w:rFonts w:cs="Calibri"/>
          <w:szCs w:val="22"/>
        </w:rPr>
      </w:pPr>
      <w:proofErr w:type="gramStart"/>
      <w:r>
        <w:rPr>
          <w:rFonts w:cs="Calibri"/>
          <w:szCs w:val="22"/>
        </w:rPr>
        <w:t>d</w:t>
      </w:r>
      <w:r w:rsidR="0067061C" w:rsidRPr="00793ECC">
        <w:rPr>
          <w:rFonts w:cs="Calibri"/>
          <w:szCs w:val="22"/>
        </w:rPr>
        <w:t>e</w:t>
      </w:r>
      <w:proofErr w:type="gramEnd"/>
      <w:r w:rsidR="00FE0D8A" w:rsidRPr="00793ECC">
        <w:rPr>
          <w:rFonts w:cs="Calibri"/>
          <w:szCs w:val="22"/>
        </w:rPr>
        <w:t xml:space="preserve"> résiliation de l’accord-cadre</w:t>
      </w:r>
      <w:r>
        <w:rPr>
          <w:rFonts w:cs="Calibri"/>
          <w:szCs w:val="22"/>
        </w:rPr>
        <w:t> </w:t>
      </w:r>
    </w:p>
    <w:p w14:paraId="55508AB1" w14:textId="153141B1" w:rsidR="00FE0D8A" w:rsidRPr="00793ECC" w:rsidRDefault="00946D78" w:rsidP="007503C6">
      <w:pPr>
        <w:numPr>
          <w:ilvl w:val="0"/>
          <w:numId w:val="4"/>
        </w:numPr>
        <w:spacing w:after="0"/>
        <w:rPr>
          <w:rFonts w:cs="Calibri"/>
          <w:szCs w:val="22"/>
        </w:rPr>
      </w:pPr>
      <w:proofErr w:type="gramStart"/>
      <w:r>
        <w:rPr>
          <w:rFonts w:cs="Calibri"/>
          <w:szCs w:val="22"/>
        </w:rPr>
        <w:t>d</w:t>
      </w:r>
      <w:r w:rsidR="0067061C" w:rsidRPr="00793ECC">
        <w:rPr>
          <w:rFonts w:cs="Calibri"/>
          <w:szCs w:val="22"/>
        </w:rPr>
        <w:t>e</w:t>
      </w:r>
      <w:proofErr w:type="gramEnd"/>
      <w:r w:rsidR="00FE0D8A" w:rsidRPr="00793ECC">
        <w:rPr>
          <w:rFonts w:cs="Calibri"/>
          <w:szCs w:val="22"/>
        </w:rPr>
        <w:t xml:space="preserve"> non-</w:t>
      </w:r>
      <w:r>
        <w:rPr>
          <w:rFonts w:cs="Calibri"/>
          <w:szCs w:val="22"/>
        </w:rPr>
        <w:t>reconduction de l’accord-cadre </w:t>
      </w:r>
    </w:p>
    <w:p w14:paraId="0DE59387" w14:textId="6E80EFFB" w:rsidR="00FE0D8A" w:rsidRPr="00CA756A" w:rsidRDefault="00946D78" w:rsidP="007503C6">
      <w:pPr>
        <w:numPr>
          <w:ilvl w:val="0"/>
          <w:numId w:val="4"/>
        </w:numPr>
        <w:spacing w:after="0"/>
        <w:rPr>
          <w:rFonts w:cs="Calibri"/>
          <w:szCs w:val="22"/>
        </w:rPr>
      </w:pPr>
      <w:proofErr w:type="gramStart"/>
      <w:r>
        <w:rPr>
          <w:rFonts w:cs="Calibri"/>
          <w:szCs w:val="22"/>
        </w:rPr>
        <w:t>d</w:t>
      </w:r>
      <w:r w:rsidR="0067061C">
        <w:rPr>
          <w:rFonts w:cs="Calibri"/>
          <w:szCs w:val="22"/>
        </w:rPr>
        <w:t>e</w:t>
      </w:r>
      <w:proofErr w:type="gramEnd"/>
      <w:r>
        <w:rPr>
          <w:rFonts w:cs="Calibri"/>
          <w:szCs w:val="22"/>
        </w:rPr>
        <w:t xml:space="preserve"> règlement des litiges </w:t>
      </w:r>
    </w:p>
    <w:p w14:paraId="3B5952BF" w14:textId="085DED83" w:rsidR="00FE0D8A" w:rsidRPr="00CA756A" w:rsidRDefault="00946D78" w:rsidP="007503C6">
      <w:pPr>
        <w:numPr>
          <w:ilvl w:val="0"/>
          <w:numId w:val="4"/>
        </w:numPr>
        <w:spacing w:after="0"/>
        <w:rPr>
          <w:rFonts w:cs="Calibri"/>
          <w:szCs w:val="22"/>
        </w:rPr>
      </w:pPr>
      <w:proofErr w:type="gramStart"/>
      <w:r>
        <w:rPr>
          <w:rFonts w:cs="Calibri"/>
          <w:szCs w:val="22"/>
        </w:rPr>
        <w:t>d</w:t>
      </w:r>
      <w:r w:rsidR="0067061C">
        <w:rPr>
          <w:rFonts w:cs="Calibri"/>
          <w:szCs w:val="22"/>
        </w:rPr>
        <w:t>e</w:t>
      </w:r>
      <w:proofErr w:type="gramEnd"/>
      <w:r w:rsidR="00FE0D8A" w:rsidRPr="00CA756A">
        <w:rPr>
          <w:rFonts w:cs="Calibri"/>
          <w:szCs w:val="22"/>
        </w:rPr>
        <w:t xml:space="preserve"> </w:t>
      </w:r>
      <w:r>
        <w:rPr>
          <w:rFonts w:cs="Calibri"/>
          <w:szCs w:val="22"/>
        </w:rPr>
        <w:t>modification de l’accord-cadre </w:t>
      </w:r>
    </w:p>
    <w:p w14:paraId="6CC845C5" w14:textId="784AD701" w:rsidR="00FE0D8A" w:rsidRPr="00793ECC" w:rsidRDefault="00946D78" w:rsidP="007503C6">
      <w:pPr>
        <w:numPr>
          <w:ilvl w:val="0"/>
          <w:numId w:val="4"/>
        </w:numPr>
        <w:ind w:left="714" w:hanging="357"/>
        <w:rPr>
          <w:rFonts w:cs="Calibri"/>
          <w:szCs w:val="22"/>
        </w:rPr>
      </w:pPr>
      <w:proofErr w:type="gramStart"/>
      <w:r>
        <w:rPr>
          <w:rFonts w:cs="Calibri"/>
          <w:szCs w:val="22"/>
        </w:rPr>
        <w:t>d</w:t>
      </w:r>
      <w:r w:rsidR="0067061C" w:rsidRPr="00793ECC">
        <w:rPr>
          <w:rFonts w:cs="Calibri"/>
          <w:szCs w:val="22"/>
        </w:rPr>
        <w:t>’émission</w:t>
      </w:r>
      <w:proofErr w:type="gramEnd"/>
      <w:r w:rsidR="00FE0D8A" w:rsidRPr="00793ECC">
        <w:rPr>
          <w:rFonts w:cs="Calibri"/>
          <w:szCs w:val="22"/>
        </w:rPr>
        <w:t xml:space="preserve"> de bons de commande.</w:t>
      </w:r>
    </w:p>
    <w:p w14:paraId="5A299558" w14:textId="15228651" w:rsidR="00FE0D8A" w:rsidRDefault="00F3471C" w:rsidP="00FE0D8A">
      <w:pPr>
        <w:pStyle w:val="Sous-titre"/>
      </w:pPr>
      <w:bookmarkStart w:id="52" w:name="_Toc7702614"/>
      <w:bookmarkStart w:id="53" w:name="_Toc207011685"/>
      <w:r>
        <w:t>4</w:t>
      </w:r>
      <w:r w:rsidR="00FE0D8A">
        <w:t>.2</w:t>
      </w:r>
      <w:r w:rsidR="00FE0D8A" w:rsidRPr="00CA756A">
        <w:t xml:space="preserve"> </w:t>
      </w:r>
      <w:bookmarkEnd w:id="52"/>
      <w:r w:rsidR="00B745D3">
        <w:t xml:space="preserve">Les </w:t>
      </w:r>
      <w:r w:rsidR="00946D78">
        <w:t>b</w:t>
      </w:r>
      <w:r w:rsidR="00FE0D8A">
        <w:t>énéficiaires</w:t>
      </w:r>
      <w:bookmarkEnd w:id="53"/>
      <w:r w:rsidR="00FE0D8A" w:rsidRPr="00CA756A">
        <w:t xml:space="preserve"> </w:t>
      </w:r>
    </w:p>
    <w:p w14:paraId="085337B3" w14:textId="23B00A1F" w:rsidR="00B20A51" w:rsidRDefault="00FE0D8A" w:rsidP="00B20A51">
      <w:pPr>
        <w:rPr>
          <w:rFonts w:cs="Calibri"/>
          <w:szCs w:val="22"/>
        </w:rPr>
      </w:pPr>
      <w:r w:rsidRPr="00323282">
        <w:rPr>
          <w:rFonts w:cs="Calibri"/>
          <w:szCs w:val="22"/>
        </w:rPr>
        <w:t>Les bénéficiaires sont les Groupement</w:t>
      </w:r>
      <w:r>
        <w:rPr>
          <w:rFonts w:cs="Calibri"/>
          <w:szCs w:val="22"/>
        </w:rPr>
        <w:t>s</w:t>
      </w:r>
      <w:r w:rsidRPr="00323282">
        <w:rPr>
          <w:rFonts w:cs="Calibri"/>
          <w:szCs w:val="22"/>
        </w:rPr>
        <w:t xml:space="preserve"> de Soutien </w:t>
      </w:r>
      <w:r w:rsidR="00946D78">
        <w:rPr>
          <w:rFonts w:cs="Calibri"/>
          <w:szCs w:val="22"/>
        </w:rPr>
        <w:t>C</w:t>
      </w:r>
      <w:r w:rsidR="0067061C">
        <w:rPr>
          <w:rFonts w:cs="Calibri"/>
          <w:szCs w:val="22"/>
        </w:rPr>
        <w:t xml:space="preserve">ommissariat </w:t>
      </w:r>
      <w:r>
        <w:rPr>
          <w:rFonts w:cs="Calibri"/>
          <w:szCs w:val="22"/>
        </w:rPr>
        <w:t>(GS</w:t>
      </w:r>
      <w:r w:rsidR="0024145C">
        <w:rPr>
          <w:rFonts w:cs="Calibri"/>
          <w:szCs w:val="22"/>
        </w:rPr>
        <w:t>C</w:t>
      </w:r>
      <w:r>
        <w:rPr>
          <w:rFonts w:cs="Calibri"/>
          <w:szCs w:val="22"/>
        </w:rPr>
        <w:t xml:space="preserve">) </w:t>
      </w:r>
      <w:r w:rsidRPr="00B745D3">
        <w:rPr>
          <w:rFonts w:cs="Calibri"/>
          <w:b/>
          <w:szCs w:val="22"/>
        </w:rPr>
        <w:t>d’Orléans</w:t>
      </w:r>
      <w:r w:rsidR="002D4C90">
        <w:rPr>
          <w:rFonts w:cs="Calibri"/>
          <w:b/>
          <w:szCs w:val="22"/>
        </w:rPr>
        <w:t xml:space="preserve"> </w:t>
      </w:r>
      <w:r w:rsidR="00B20A51">
        <w:rPr>
          <w:rFonts w:cs="Calibri"/>
          <w:szCs w:val="22"/>
        </w:rPr>
        <w:t>(OAN)</w:t>
      </w:r>
      <w:r>
        <w:rPr>
          <w:rFonts w:cs="Calibri"/>
          <w:szCs w:val="22"/>
        </w:rPr>
        <w:t xml:space="preserve">, </w:t>
      </w:r>
      <w:r w:rsidR="0024145C" w:rsidRPr="00B745D3">
        <w:rPr>
          <w:rFonts w:cs="Calibri"/>
          <w:b/>
          <w:szCs w:val="22"/>
        </w:rPr>
        <w:t>Angers</w:t>
      </w:r>
      <w:r w:rsidR="0024145C">
        <w:rPr>
          <w:rFonts w:cs="Calibri"/>
          <w:szCs w:val="22"/>
        </w:rPr>
        <w:t xml:space="preserve"> </w:t>
      </w:r>
      <w:r w:rsidR="00B20A51">
        <w:rPr>
          <w:rFonts w:cs="Calibri"/>
          <w:szCs w:val="22"/>
        </w:rPr>
        <w:t>(A</w:t>
      </w:r>
      <w:r w:rsidR="002D4C90">
        <w:rPr>
          <w:rFonts w:cs="Calibri"/>
          <w:szCs w:val="22"/>
        </w:rPr>
        <w:t>G</w:t>
      </w:r>
      <w:r w:rsidR="00B20A51">
        <w:rPr>
          <w:rFonts w:cs="Calibri"/>
          <w:szCs w:val="22"/>
        </w:rPr>
        <w:t xml:space="preserve">S) </w:t>
      </w:r>
      <w:r w:rsidR="0024145C">
        <w:rPr>
          <w:rFonts w:cs="Calibri"/>
          <w:szCs w:val="22"/>
        </w:rPr>
        <w:t xml:space="preserve">et </w:t>
      </w:r>
      <w:r w:rsidRPr="00B745D3">
        <w:rPr>
          <w:rFonts w:cs="Calibri"/>
          <w:b/>
          <w:szCs w:val="22"/>
        </w:rPr>
        <w:t>Bourges – Avord</w:t>
      </w:r>
      <w:r w:rsidR="002D4C90">
        <w:rPr>
          <w:rFonts w:cs="Calibri"/>
          <w:szCs w:val="22"/>
        </w:rPr>
        <w:t xml:space="preserve"> (BRG</w:t>
      </w:r>
      <w:r w:rsidR="00B20A51">
        <w:rPr>
          <w:rFonts w:cs="Calibri"/>
          <w:szCs w:val="22"/>
        </w:rPr>
        <w:t xml:space="preserve">), </w:t>
      </w:r>
      <w:r>
        <w:rPr>
          <w:rFonts w:cs="Calibri"/>
          <w:szCs w:val="22"/>
        </w:rPr>
        <w:t xml:space="preserve">la </w:t>
      </w:r>
      <w:r w:rsidRPr="00B745D3">
        <w:rPr>
          <w:rFonts w:cs="Calibri"/>
          <w:b/>
          <w:szCs w:val="22"/>
        </w:rPr>
        <w:t>Direction Générale de l’</w:t>
      </w:r>
      <w:r w:rsidR="002D4C90">
        <w:rPr>
          <w:rFonts w:cs="Calibri"/>
          <w:b/>
          <w:szCs w:val="22"/>
        </w:rPr>
        <w:t>a</w:t>
      </w:r>
      <w:r w:rsidRPr="00B745D3">
        <w:rPr>
          <w:rFonts w:cs="Calibri"/>
          <w:b/>
          <w:szCs w:val="22"/>
        </w:rPr>
        <w:t>rmement Technique</w:t>
      </w:r>
      <w:r w:rsidR="002D4C90">
        <w:rPr>
          <w:rFonts w:cs="Calibri"/>
          <w:b/>
          <w:szCs w:val="22"/>
        </w:rPr>
        <w:t xml:space="preserve">s </w:t>
      </w:r>
      <w:r w:rsidRPr="00B745D3">
        <w:rPr>
          <w:rFonts w:cs="Calibri"/>
          <w:b/>
          <w:szCs w:val="22"/>
        </w:rPr>
        <w:t>Terrestre</w:t>
      </w:r>
      <w:r w:rsidR="002D4C90">
        <w:rPr>
          <w:rFonts w:cs="Calibri"/>
          <w:b/>
          <w:szCs w:val="22"/>
        </w:rPr>
        <w:t>s</w:t>
      </w:r>
      <w:r>
        <w:rPr>
          <w:rFonts w:cs="Calibri"/>
          <w:szCs w:val="22"/>
        </w:rPr>
        <w:t xml:space="preserve"> (DGA TT)</w:t>
      </w:r>
      <w:r w:rsidR="00ED74A5">
        <w:rPr>
          <w:rFonts w:cs="Calibri"/>
          <w:szCs w:val="22"/>
        </w:rPr>
        <w:t xml:space="preserve">, ainsi que le GCS </w:t>
      </w:r>
      <w:r w:rsidR="00ED74A5" w:rsidRPr="00ED74A5">
        <w:rPr>
          <w:rFonts w:cs="Calibri"/>
          <w:b/>
          <w:szCs w:val="22"/>
        </w:rPr>
        <w:t>d’Évreux</w:t>
      </w:r>
      <w:r w:rsidR="00ED74A5">
        <w:rPr>
          <w:rFonts w:cs="Calibri"/>
          <w:szCs w:val="22"/>
        </w:rPr>
        <w:t xml:space="preserve"> (EVX)</w:t>
      </w:r>
      <w:r w:rsidR="00B20A51">
        <w:rPr>
          <w:rFonts w:cs="Calibri"/>
          <w:szCs w:val="22"/>
        </w:rPr>
        <w:t>.</w:t>
      </w:r>
    </w:p>
    <w:p w14:paraId="7B8C82A0" w14:textId="77777777" w:rsidR="00FE0D8A" w:rsidRDefault="00FE0D8A" w:rsidP="000103CB">
      <w:r w:rsidRPr="005160CF">
        <w:t>Cette liste n’est pas exhaustive, d’autres services peuvent se rattacher à l’accord-cadre en cours d’exécution.</w:t>
      </w:r>
      <w:r w:rsidR="00B20A51">
        <w:t xml:space="preserve"> </w:t>
      </w:r>
      <w:r w:rsidR="00B20A51" w:rsidRPr="004E5803">
        <w:rPr>
          <w:b/>
        </w:rPr>
        <w:t>Cf. clause de réexamen</w:t>
      </w:r>
      <w:r w:rsidR="004D5690">
        <w:rPr>
          <w:b/>
        </w:rPr>
        <w:t xml:space="preserve"> article 7.</w:t>
      </w:r>
      <w:r w:rsidR="00CB0937">
        <w:rPr>
          <w:b/>
        </w:rPr>
        <w:t>3.3</w:t>
      </w:r>
      <w:r w:rsidR="004D5690">
        <w:rPr>
          <w:b/>
        </w:rPr>
        <w:t xml:space="preserve"> du présent CCP</w:t>
      </w:r>
      <w:r w:rsidR="00FA35C5" w:rsidRPr="00322D9B">
        <w:t>.</w:t>
      </w:r>
    </w:p>
    <w:p w14:paraId="587C2198" w14:textId="77777777" w:rsidR="00FE0D8A" w:rsidRPr="005160CF" w:rsidRDefault="00FE0D8A" w:rsidP="00FE0D8A">
      <w:pPr>
        <w:rPr>
          <w:rFonts w:cs="Calibri"/>
          <w:szCs w:val="22"/>
        </w:rPr>
      </w:pPr>
      <w:r w:rsidRPr="005160CF">
        <w:rPr>
          <w:rFonts w:cs="Calibri"/>
          <w:szCs w:val="22"/>
        </w:rPr>
        <w:t>Le pouvoir adjudicateur donne délégation aux</w:t>
      </w:r>
      <w:r>
        <w:rPr>
          <w:rFonts w:cs="Calibri"/>
          <w:szCs w:val="22"/>
        </w:rPr>
        <w:t xml:space="preserve"> </w:t>
      </w:r>
      <w:r w:rsidRPr="005160CF">
        <w:rPr>
          <w:rFonts w:cs="Calibri"/>
          <w:szCs w:val="22"/>
        </w:rPr>
        <w:t>bénéficiaires pour :</w:t>
      </w:r>
    </w:p>
    <w:p w14:paraId="2D21AC98" w14:textId="6C2AEFB2" w:rsidR="00FE0D8A" w:rsidRPr="00B20A51" w:rsidRDefault="002D4C90" w:rsidP="007503C6">
      <w:pPr>
        <w:pStyle w:val="Paragraphedeliste"/>
        <w:numPr>
          <w:ilvl w:val="0"/>
          <w:numId w:val="4"/>
        </w:numPr>
        <w:spacing w:after="0"/>
        <w:rPr>
          <w:rFonts w:cs="Calibri"/>
          <w:szCs w:val="22"/>
        </w:rPr>
      </w:pPr>
      <w:proofErr w:type="gramStart"/>
      <w:r>
        <w:rPr>
          <w:rFonts w:cs="Calibri"/>
          <w:szCs w:val="22"/>
        </w:rPr>
        <w:t>l</w:t>
      </w:r>
      <w:r w:rsidR="00B20A51" w:rsidRPr="00B20A51">
        <w:rPr>
          <w:rFonts w:cs="Calibri"/>
          <w:szCs w:val="22"/>
        </w:rPr>
        <w:t>a</w:t>
      </w:r>
      <w:proofErr w:type="gramEnd"/>
      <w:r w:rsidR="00FE0D8A" w:rsidRPr="00B20A51">
        <w:rPr>
          <w:rFonts w:cs="Calibri"/>
          <w:szCs w:val="22"/>
        </w:rPr>
        <w:t xml:space="preserve"> passation et la notification des bons de commande au fur et à mesure des besoins de l'administration ;</w:t>
      </w:r>
    </w:p>
    <w:p w14:paraId="7FE71E07" w14:textId="7AA1FD1B" w:rsidR="00FE0D8A" w:rsidRPr="00B20A51" w:rsidRDefault="002D4C90" w:rsidP="007503C6">
      <w:pPr>
        <w:pStyle w:val="Paragraphedeliste"/>
        <w:numPr>
          <w:ilvl w:val="0"/>
          <w:numId w:val="4"/>
        </w:numPr>
        <w:spacing w:after="0"/>
        <w:rPr>
          <w:rFonts w:cs="Calibri"/>
          <w:szCs w:val="22"/>
        </w:rPr>
      </w:pPr>
      <w:proofErr w:type="gramStart"/>
      <w:r>
        <w:rPr>
          <w:rFonts w:cs="Calibri"/>
          <w:szCs w:val="22"/>
        </w:rPr>
        <w:t>l</w:t>
      </w:r>
      <w:r w:rsidR="00B20A51" w:rsidRPr="00B20A51">
        <w:rPr>
          <w:rFonts w:cs="Calibri"/>
          <w:szCs w:val="22"/>
        </w:rPr>
        <w:t>e</w:t>
      </w:r>
      <w:proofErr w:type="gramEnd"/>
      <w:r w:rsidR="00FE0D8A" w:rsidRPr="00B20A51">
        <w:rPr>
          <w:rFonts w:cs="Calibri"/>
          <w:szCs w:val="22"/>
        </w:rPr>
        <w:t xml:space="preserve"> suivi des bons de commande (le suivi du délai d'exécution des bons de commande) ;</w:t>
      </w:r>
    </w:p>
    <w:p w14:paraId="6077F870" w14:textId="4BE27A59" w:rsidR="00FE0D8A" w:rsidRPr="00CB5864" w:rsidRDefault="00FE0D8A" w:rsidP="007503C6">
      <w:pPr>
        <w:pStyle w:val="Paragraphedeliste"/>
        <w:numPr>
          <w:ilvl w:val="0"/>
          <w:numId w:val="4"/>
        </w:numPr>
        <w:ind w:left="714" w:hanging="357"/>
      </w:pPr>
      <w:proofErr w:type="gramStart"/>
      <w:r w:rsidRPr="00B20A51">
        <w:rPr>
          <w:rFonts w:cs="Calibri"/>
          <w:szCs w:val="22"/>
        </w:rPr>
        <w:t>effectuer</w:t>
      </w:r>
      <w:proofErr w:type="gramEnd"/>
      <w:r w:rsidRPr="00B20A51">
        <w:rPr>
          <w:rFonts w:cs="Calibri"/>
          <w:szCs w:val="22"/>
        </w:rPr>
        <w:t xml:space="preserve"> les opérations de contrôle et d'admission des livraisons.</w:t>
      </w:r>
    </w:p>
    <w:p w14:paraId="7582D14D" w14:textId="77777777" w:rsidR="00FE0D8A" w:rsidRDefault="00F3471C" w:rsidP="00FE0D8A">
      <w:pPr>
        <w:pStyle w:val="Sous-titre"/>
      </w:pPr>
      <w:bookmarkStart w:id="54" w:name="_Toc207011686"/>
      <w:r>
        <w:t>4</w:t>
      </w:r>
      <w:r w:rsidR="00FE0D8A">
        <w:t xml:space="preserve">.3 </w:t>
      </w:r>
      <w:r w:rsidR="00B745D3">
        <w:t xml:space="preserve">Le </w:t>
      </w:r>
      <w:r w:rsidR="00FE0D8A">
        <w:t>Titulaire</w:t>
      </w:r>
      <w:r w:rsidR="00B20A51">
        <w:t xml:space="preserve"> et son représentant</w:t>
      </w:r>
      <w:bookmarkEnd w:id="54"/>
    </w:p>
    <w:p w14:paraId="36A47767" w14:textId="77777777" w:rsidR="00B20A51" w:rsidRPr="00B20A51" w:rsidRDefault="00FE0D8A" w:rsidP="00B20A51">
      <w:pPr>
        <w:rPr>
          <w:rFonts w:cs="Calibri"/>
          <w:szCs w:val="22"/>
        </w:rPr>
      </w:pPr>
      <w:r w:rsidRPr="008C6ECF">
        <w:rPr>
          <w:rFonts w:cs="Calibri"/>
          <w:szCs w:val="22"/>
        </w:rPr>
        <w:t>Le titulaire est l’opérateur économique qui conclut l’accord-cadre avec le RPA.</w:t>
      </w:r>
      <w:r w:rsidR="00B20A51">
        <w:rPr>
          <w:rFonts w:cs="Calibri"/>
          <w:szCs w:val="22"/>
        </w:rPr>
        <w:t xml:space="preserve"> </w:t>
      </w:r>
      <w:r w:rsidR="00B20A51" w:rsidRPr="00B20A51">
        <w:rPr>
          <w:rFonts w:cs="Calibri"/>
          <w:szCs w:val="22"/>
        </w:rPr>
        <w:t>Dès la notification de l’accord-cadre, il désigne une personne physique, habilitée à le représenter auprès du RPA pour les besoins de l’exécution de l’accord-cadre.</w:t>
      </w:r>
    </w:p>
    <w:p w14:paraId="5E856AC8" w14:textId="77777777" w:rsidR="00B20A51" w:rsidRPr="00B20A51" w:rsidRDefault="00B20A51" w:rsidP="00B20A51">
      <w:pPr>
        <w:rPr>
          <w:rFonts w:cs="Calibri"/>
          <w:szCs w:val="22"/>
        </w:rPr>
      </w:pPr>
      <w:r w:rsidRPr="00B20A51">
        <w:rPr>
          <w:rFonts w:cs="Calibri"/>
          <w:szCs w:val="22"/>
        </w:rPr>
        <w:t>Ce représentant est réputé disposer des pouvoirs suffisants pour prendre, dans les délais requis par l’accord-cadre, les décisions nécessaires engageant le titulaire.</w:t>
      </w:r>
    </w:p>
    <w:p w14:paraId="3F5E559F" w14:textId="77777777" w:rsidR="00B20A51" w:rsidRPr="00B20A51" w:rsidRDefault="00B20A51" w:rsidP="00B20A51">
      <w:pPr>
        <w:rPr>
          <w:rFonts w:cs="Calibri"/>
          <w:szCs w:val="22"/>
        </w:rPr>
      </w:pPr>
      <w:r w:rsidRPr="00B20A51">
        <w:rPr>
          <w:rFonts w:cs="Calibri"/>
          <w:szCs w:val="22"/>
        </w:rPr>
        <w:t>Le titulaire est tenu de notifier sans délai au RPA les modifications survenant au cours de l’exécution de l’accord-cadre et qui se rapportent :</w:t>
      </w:r>
    </w:p>
    <w:p w14:paraId="21077BDF" w14:textId="0062959C" w:rsidR="00B20A51" w:rsidRPr="00B20A51" w:rsidRDefault="002D4C90" w:rsidP="007503C6">
      <w:pPr>
        <w:numPr>
          <w:ilvl w:val="0"/>
          <w:numId w:val="19"/>
        </w:numPr>
        <w:spacing w:after="0"/>
        <w:rPr>
          <w:rFonts w:cs="Calibri"/>
          <w:szCs w:val="22"/>
        </w:rPr>
      </w:pPr>
      <w:proofErr w:type="gramStart"/>
      <w:r>
        <w:rPr>
          <w:rFonts w:cs="Calibri"/>
          <w:szCs w:val="22"/>
        </w:rPr>
        <w:t>a</w:t>
      </w:r>
      <w:r w:rsidR="00B20A51" w:rsidRPr="00B20A51">
        <w:rPr>
          <w:rFonts w:cs="Calibri"/>
          <w:szCs w:val="22"/>
        </w:rPr>
        <w:t>ux</w:t>
      </w:r>
      <w:proofErr w:type="gramEnd"/>
      <w:r w:rsidR="00B20A51" w:rsidRPr="00B20A51">
        <w:rPr>
          <w:rFonts w:cs="Calibri"/>
          <w:szCs w:val="22"/>
        </w:rPr>
        <w:t xml:space="preserve"> personnes ayant le pouvoir de l’engager ;</w:t>
      </w:r>
    </w:p>
    <w:p w14:paraId="3727DBF3" w14:textId="0B3FD599" w:rsidR="00B20A51" w:rsidRPr="00B20A51" w:rsidRDefault="002D4C90" w:rsidP="007503C6">
      <w:pPr>
        <w:numPr>
          <w:ilvl w:val="0"/>
          <w:numId w:val="19"/>
        </w:numPr>
        <w:spacing w:after="0"/>
        <w:rPr>
          <w:rFonts w:cs="Calibri"/>
          <w:szCs w:val="22"/>
        </w:rPr>
      </w:pPr>
      <w:proofErr w:type="gramStart"/>
      <w:r>
        <w:rPr>
          <w:rFonts w:cs="Calibri"/>
          <w:szCs w:val="22"/>
        </w:rPr>
        <w:t>à</w:t>
      </w:r>
      <w:proofErr w:type="gramEnd"/>
      <w:r w:rsidR="00B20A51" w:rsidRPr="00B20A51">
        <w:rPr>
          <w:rFonts w:cs="Calibri"/>
          <w:szCs w:val="22"/>
        </w:rPr>
        <w:t xml:space="preserve"> la forme juridique sous laquelle il exerce son activité ;</w:t>
      </w:r>
    </w:p>
    <w:p w14:paraId="0F2DCD20" w14:textId="743EA846" w:rsidR="00B20A51" w:rsidRPr="00B20A51" w:rsidRDefault="002D4C90" w:rsidP="007503C6">
      <w:pPr>
        <w:numPr>
          <w:ilvl w:val="0"/>
          <w:numId w:val="19"/>
        </w:numPr>
        <w:spacing w:after="0"/>
        <w:rPr>
          <w:rFonts w:cs="Calibri"/>
          <w:szCs w:val="22"/>
        </w:rPr>
      </w:pPr>
      <w:proofErr w:type="gramStart"/>
      <w:r>
        <w:rPr>
          <w:rFonts w:cs="Calibri"/>
          <w:szCs w:val="22"/>
        </w:rPr>
        <w:t>à</w:t>
      </w:r>
      <w:proofErr w:type="gramEnd"/>
      <w:r w:rsidR="00B20A51" w:rsidRPr="00B20A51">
        <w:rPr>
          <w:rFonts w:cs="Calibri"/>
          <w:szCs w:val="22"/>
        </w:rPr>
        <w:t xml:space="preserve"> sa raison sociale ou à sa dénomination ;</w:t>
      </w:r>
    </w:p>
    <w:p w14:paraId="6B2301EA" w14:textId="424DB9BF" w:rsidR="00B20A51" w:rsidRPr="00B20A51" w:rsidRDefault="002D4C90" w:rsidP="007503C6">
      <w:pPr>
        <w:numPr>
          <w:ilvl w:val="0"/>
          <w:numId w:val="19"/>
        </w:numPr>
        <w:rPr>
          <w:rFonts w:cs="Calibri"/>
          <w:szCs w:val="22"/>
        </w:rPr>
      </w:pPr>
      <w:proofErr w:type="gramStart"/>
      <w:r>
        <w:rPr>
          <w:rFonts w:cs="Calibri"/>
          <w:szCs w:val="22"/>
        </w:rPr>
        <w:t>à</w:t>
      </w:r>
      <w:proofErr w:type="gramEnd"/>
      <w:r w:rsidR="00B20A51" w:rsidRPr="00B20A51">
        <w:rPr>
          <w:rFonts w:cs="Calibri"/>
          <w:szCs w:val="22"/>
        </w:rPr>
        <w:t xml:space="preserve"> son adresse ou à son siège social.</w:t>
      </w:r>
    </w:p>
    <w:p w14:paraId="390D5E2D" w14:textId="77777777" w:rsidR="00FE0D8A" w:rsidRPr="008C6ECF" w:rsidRDefault="00B20A51" w:rsidP="00B20A51">
      <w:pPr>
        <w:rPr>
          <w:rFonts w:cs="Calibri"/>
          <w:szCs w:val="22"/>
        </w:rPr>
      </w:pPr>
      <w:r w:rsidRPr="00B20A51">
        <w:rPr>
          <w:rFonts w:cs="Calibri"/>
          <w:szCs w:val="22"/>
        </w:rPr>
        <w:t>Et de façon générale, à toutes les modifications importantes de fonctionnement du titulaire pouvant influer sur le déroulement de cet accord-cadre.</w:t>
      </w:r>
      <w:r w:rsidR="00FE0D8A" w:rsidRPr="008C6ECF">
        <w:rPr>
          <w:rFonts w:cs="Calibri"/>
          <w:szCs w:val="22"/>
        </w:rPr>
        <w:t xml:space="preserve"> </w:t>
      </w:r>
      <w:r>
        <w:rPr>
          <w:rFonts w:cs="Calibri"/>
          <w:szCs w:val="22"/>
        </w:rPr>
        <w:t xml:space="preserve"> </w:t>
      </w:r>
      <w:r w:rsidR="00FE0D8A" w:rsidRPr="008C6ECF">
        <w:rPr>
          <w:rFonts w:cs="Calibri"/>
          <w:szCs w:val="22"/>
        </w:rPr>
        <w:t xml:space="preserve"> </w:t>
      </w:r>
    </w:p>
    <w:p w14:paraId="50E2BB0A" w14:textId="77777777" w:rsidR="00DA49AA" w:rsidRDefault="00DA49AA" w:rsidP="00DA49AA">
      <w:pPr>
        <w:pStyle w:val="Sous-titre"/>
      </w:pPr>
      <w:bookmarkStart w:id="55" w:name="_Toc207011687"/>
      <w:r>
        <w:t>4.4 Lieux de livraison</w:t>
      </w:r>
      <w:bookmarkEnd w:id="55"/>
    </w:p>
    <w:p w14:paraId="252E4E8B" w14:textId="77777777" w:rsidR="00DA49AA" w:rsidRPr="002C6EF3" w:rsidRDefault="00DA49AA" w:rsidP="00265896">
      <w:pPr>
        <w:spacing w:after="0"/>
        <w:rPr>
          <w:rFonts w:cs="Calibri"/>
          <w:szCs w:val="22"/>
        </w:rPr>
      </w:pPr>
      <w:r w:rsidRPr="002C6EF3">
        <w:rPr>
          <w:rFonts w:cs="Calibri"/>
          <w:szCs w:val="22"/>
        </w:rPr>
        <w:t>Les lieux de livraisons sont précisés sur les bons de commandes.</w:t>
      </w:r>
    </w:p>
    <w:p w14:paraId="7C87F126" w14:textId="77777777" w:rsidR="00FE0D8A" w:rsidRPr="00A21F45" w:rsidRDefault="00791A63" w:rsidP="00FC28E2">
      <w:pPr>
        <w:pStyle w:val="Titre1"/>
      </w:pPr>
      <w:hyperlink w:anchor="_Hlk202775555" w:history="1" w:docLocation="1,1779,1789,0,,ARTICLE 13">
        <w:bookmarkStart w:id="56" w:name="_Toc8304117"/>
        <w:bookmarkStart w:id="57" w:name="_Toc207011688"/>
        <w:r w:rsidR="00FE0D8A" w:rsidRPr="00A21F45">
          <w:t xml:space="preserve">ARTICLE </w:t>
        </w:r>
      </w:hyperlink>
      <w:r w:rsidR="00B04EEE">
        <w:t>5</w:t>
      </w:r>
      <w:r w:rsidR="00FE0D8A" w:rsidRPr="00A21F45">
        <w:t xml:space="preserve"> – PIÈCES CONTRACTUELLES</w:t>
      </w:r>
      <w:bookmarkEnd w:id="56"/>
      <w:bookmarkEnd w:id="57"/>
    </w:p>
    <w:p w14:paraId="063B4A06" w14:textId="77777777" w:rsidR="00FE0D8A" w:rsidRPr="00CA756A" w:rsidRDefault="00FE0D8A" w:rsidP="00FE0D8A">
      <w:pPr>
        <w:spacing w:before="60" w:after="60"/>
        <w:rPr>
          <w:rFonts w:cs="Calibri"/>
          <w:szCs w:val="22"/>
        </w:rPr>
      </w:pPr>
      <w:r w:rsidRPr="00CB0832">
        <w:rPr>
          <w:rFonts w:cs="Calibri"/>
          <w:szCs w:val="22"/>
        </w:rPr>
        <w:t>Par dérogation à l’article 4.1 du CCAG/FCS., l’accord</w:t>
      </w:r>
      <w:r w:rsidRPr="00CA756A">
        <w:rPr>
          <w:rFonts w:cs="Calibri"/>
          <w:szCs w:val="22"/>
        </w:rPr>
        <w:t>-cadre est constitué par les pièces contractuelles énumérées ci-dessous, par ordre de priorité décroissante :</w:t>
      </w:r>
    </w:p>
    <w:p w14:paraId="2B938E8A" w14:textId="6DA6BC4A" w:rsidR="00FE0D8A" w:rsidRPr="00CA756A" w:rsidRDefault="002D4C90" w:rsidP="007503C6">
      <w:pPr>
        <w:numPr>
          <w:ilvl w:val="0"/>
          <w:numId w:val="3"/>
        </w:numPr>
        <w:spacing w:before="60" w:after="60"/>
        <w:rPr>
          <w:rFonts w:cs="Calibri"/>
          <w:szCs w:val="22"/>
        </w:rPr>
      </w:pPr>
      <w:proofErr w:type="gramStart"/>
      <w:r>
        <w:rPr>
          <w:rFonts w:cs="Calibri"/>
          <w:szCs w:val="22"/>
        </w:rPr>
        <w:t>l</w:t>
      </w:r>
      <w:r w:rsidR="00FE0D8A" w:rsidRPr="00CA756A">
        <w:rPr>
          <w:rFonts w:cs="Calibri"/>
          <w:szCs w:val="22"/>
        </w:rPr>
        <w:t>’acte</w:t>
      </w:r>
      <w:proofErr w:type="gramEnd"/>
      <w:r w:rsidR="00FE0D8A" w:rsidRPr="00CA756A">
        <w:rPr>
          <w:rFonts w:cs="Calibri"/>
          <w:szCs w:val="22"/>
        </w:rPr>
        <w:t xml:space="preserve"> d’engagement (ATTRI1) signé par le titulaire et accepté par la Plate-Forme Commissariat -Ouest (PFC-</w:t>
      </w:r>
      <w:r w:rsidR="00FE0D8A">
        <w:rPr>
          <w:rFonts w:cs="Calibri"/>
          <w:szCs w:val="22"/>
        </w:rPr>
        <w:t>O)</w:t>
      </w:r>
      <w:r w:rsidR="00FE0D8A" w:rsidRPr="00CA756A">
        <w:rPr>
          <w:rFonts w:cs="Calibri"/>
          <w:szCs w:val="22"/>
        </w:rPr>
        <w:t xml:space="preserve"> RENNES et ses annexes, y compris les précisions ou compléments apportés par le titulaire à la demande de l’administration sur la teneur de son offre et les mises au point éventuelles ;</w:t>
      </w:r>
    </w:p>
    <w:p w14:paraId="56D00D1D" w14:textId="1AA13D2F" w:rsidR="00FE0D8A" w:rsidRDefault="002D4C90" w:rsidP="007503C6">
      <w:pPr>
        <w:numPr>
          <w:ilvl w:val="0"/>
          <w:numId w:val="3"/>
        </w:numPr>
        <w:spacing w:before="60" w:after="60"/>
        <w:rPr>
          <w:rFonts w:cs="Calibri"/>
          <w:szCs w:val="22"/>
        </w:rPr>
      </w:pPr>
      <w:proofErr w:type="gramStart"/>
      <w:r>
        <w:rPr>
          <w:rFonts w:cs="Calibri"/>
          <w:szCs w:val="22"/>
        </w:rPr>
        <w:t>l</w:t>
      </w:r>
      <w:r w:rsidR="00FE0D8A" w:rsidRPr="00CA756A">
        <w:rPr>
          <w:rFonts w:cs="Calibri"/>
          <w:szCs w:val="22"/>
        </w:rPr>
        <w:t>e</w:t>
      </w:r>
      <w:proofErr w:type="gramEnd"/>
      <w:r w:rsidR="00FE0D8A" w:rsidRPr="00CA756A">
        <w:rPr>
          <w:rFonts w:cs="Calibri"/>
          <w:szCs w:val="22"/>
        </w:rPr>
        <w:t xml:space="preserve"> présent Cahier des Clauses Particulières (CCP n°DAF_202</w:t>
      </w:r>
      <w:r w:rsidR="00BA32C1">
        <w:rPr>
          <w:rFonts w:cs="Calibri"/>
          <w:szCs w:val="22"/>
        </w:rPr>
        <w:t>5</w:t>
      </w:r>
      <w:r w:rsidR="00FE0D8A" w:rsidRPr="00CA756A">
        <w:rPr>
          <w:rFonts w:cs="Calibri"/>
          <w:szCs w:val="22"/>
        </w:rPr>
        <w:t>_</w:t>
      </w:r>
      <w:r w:rsidR="00BA32C1">
        <w:rPr>
          <w:rFonts w:cs="Calibri"/>
          <w:szCs w:val="22"/>
        </w:rPr>
        <w:t>000543</w:t>
      </w:r>
      <w:r w:rsidR="00FE0D8A" w:rsidRPr="00CA756A">
        <w:rPr>
          <w:rFonts w:cs="Calibri"/>
          <w:szCs w:val="22"/>
        </w:rPr>
        <w:t>), dont l’exemplaire original conservé dans les archives de l’administration fait seul foi ;</w:t>
      </w:r>
    </w:p>
    <w:p w14:paraId="0693E83B" w14:textId="199147AD" w:rsidR="00FE0D8A" w:rsidRPr="000103CB" w:rsidRDefault="002D4C90" w:rsidP="007503C6">
      <w:pPr>
        <w:numPr>
          <w:ilvl w:val="0"/>
          <w:numId w:val="3"/>
        </w:numPr>
        <w:spacing w:before="60" w:after="60"/>
        <w:rPr>
          <w:rFonts w:cs="Calibri"/>
          <w:szCs w:val="22"/>
        </w:rPr>
      </w:pPr>
      <w:proofErr w:type="gramStart"/>
      <w:r>
        <w:rPr>
          <w:rFonts w:cs="Calibri"/>
          <w:szCs w:val="22"/>
        </w:rPr>
        <w:lastRenderedPageBreak/>
        <w:t>l</w:t>
      </w:r>
      <w:r w:rsidR="00FE0D8A" w:rsidRPr="000103CB">
        <w:rPr>
          <w:rFonts w:cs="Calibri"/>
          <w:szCs w:val="22"/>
        </w:rPr>
        <w:t>es</w:t>
      </w:r>
      <w:proofErr w:type="gramEnd"/>
      <w:r w:rsidR="00FE0D8A" w:rsidRPr="000103CB">
        <w:rPr>
          <w:rFonts w:cs="Calibri"/>
          <w:szCs w:val="22"/>
        </w:rPr>
        <w:t xml:space="preserve"> </w:t>
      </w:r>
      <w:r w:rsidR="00BA32C1" w:rsidRPr="000103CB">
        <w:rPr>
          <w:rFonts w:cs="Calibri"/>
          <w:szCs w:val="22"/>
        </w:rPr>
        <w:t>fiches techniques des fontaines ;</w:t>
      </w:r>
    </w:p>
    <w:p w14:paraId="7340D8FA" w14:textId="287994C1" w:rsidR="00BA32C1" w:rsidRDefault="002D4C90" w:rsidP="007503C6">
      <w:pPr>
        <w:numPr>
          <w:ilvl w:val="0"/>
          <w:numId w:val="3"/>
        </w:numPr>
        <w:spacing w:before="60" w:after="60"/>
        <w:rPr>
          <w:rFonts w:cs="Calibri"/>
          <w:szCs w:val="22"/>
        </w:rPr>
      </w:pPr>
      <w:proofErr w:type="gramStart"/>
      <w:r>
        <w:rPr>
          <w:rFonts w:cs="Calibri"/>
          <w:szCs w:val="22"/>
        </w:rPr>
        <w:t>l</w:t>
      </w:r>
      <w:r w:rsidR="00BA32C1" w:rsidRPr="00BA32C1">
        <w:rPr>
          <w:rFonts w:cs="Calibri"/>
          <w:szCs w:val="22"/>
        </w:rPr>
        <w:t>e</w:t>
      </w:r>
      <w:proofErr w:type="gramEnd"/>
      <w:r w:rsidR="00BA32C1" w:rsidRPr="00BA32C1">
        <w:rPr>
          <w:rFonts w:cs="Calibri"/>
          <w:szCs w:val="22"/>
        </w:rPr>
        <w:t xml:space="preserve"> cahier des clauses administratives générales applicable aux marchés publics de fournitures courantes et services (CCAG/FCS) approuvé par arrêté du 30 mars 2021. Le CCAG/FCS est disponible sur le site Internet Légifrance : </w:t>
      </w:r>
      <w:hyperlink r:id="rId10" w:history="1">
        <w:r w:rsidR="00BA32C1" w:rsidRPr="00BA32C1">
          <w:rPr>
            <w:rStyle w:val="Lienhypertexte"/>
            <w:rFonts w:cs="Calibri"/>
            <w:szCs w:val="22"/>
          </w:rPr>
          <w:t>https://www.legifrance.gouv.fr/jorf/id/JORFTEXT000043310341</w:t>
        </w:r>
      </w:hyperlink>
      <w:r w:rsidR="00BA32C1" w:rsidRPr="00BA32C1">
        <w:rPr>
          <w:rFonts w:cs="Calibri"/>
          <w:szCs w:val="22"/>
        </w:rPr>
        <w:t xml:space="preserve"> ;</w:t>
      </w:r>
    </w:p>
    <w:p w14:paraId="19D0DBD8" w14:textId="53A51E55" w:rsidR="00FE0D8A" w:rsidRPr="00CA756A" w:rsidRDefault="002D4C90" w:rsidP="007503C6">
      <w:pPr>
        <w:numPr>
          <w:ilvl w:val="0"/>
          <w:numId w:val="3"/>
        </w:numPr>
        <w:spacing w:before="60" w:after="60"/>
        <w:rPr>
          <w:rFonts w:cs="Calibri"/>
          <w:szCs w:val="22"/>
        </w:rPr>
      </w:pPr>
      <w:proofErr w:type="gramStart"/>
      <w:r>
        <w:rPr>
          <w:rFonts w:cs="Calibri"/>
          <w:szCs w:val="22"/>
        </w:rPr>
        <w:t>l</w:t>
      </w:r>
      <w:r w:rsidR="00FE0D8A" w:rsidRPr="00CA756A">
        <w:rPr>
          <w:rFonts w:cs="Calibri"/>
          <w:szCs w:val="22"/>
        </w:rPr>
        <w:t>es</w:t>
      </w:r>
      <w:proofErr w:type="gramEnd"/>
      <w:r w:rsidR="00FE0D8A" w:rsidRPr="00CA756A">
        <w:rPr>
          <w:rFonts w:cs="Calibri"/>
          <w:szCs w:val="22"/>
        </w:rPr>
        <w:t xml:space="preserve"> actes modificatifs éventuels passés en cours de marché ;</w:t>
      </w:r>
    </w:p>
    <w:p w14:paraId="7C8EAC08" w14:textId="6963CD93" w:rsidR="00FE0D8A" w:rsidRPr="00CA756A" w:rsidRDefault="002D4C90" w:rsidP="007503C6">
      <w:pPr>
        <w:numPr>
          <w:ilvl w:val="0"/>
          <w:numId w:val="3"/>
        </w:numPr>
        <w:spacing w:before="60" w:after="60"/>
        <w:rPr>
          <w:rFonts w:cs="Calibri"/>
          <w:szCs w:val="22"/>
        </w:rPr>
      </w:pPr>
      <w:proofErr w:type="gramStart"/>
      <w:r>
        <w:rPr>
          <w:rFonts w:cs="Calibri"/>
          <w:szCs w:val="22"/>
        </w:rPr>
        <w:t>l</w:t>
      </w:r>
      <w:r w:rsidR="00FE0D8A" w:rsidRPr="00CA756A">
        <w:rPr>
          <w:rFonts w:cs="Calibri"/>
          <w:szCs w:val="22"/>
        </w:rPr>
        <w:t>es</w:t>
      </w:r>
      <w:proofErr w:type="gramEnd"/>
      <w:r w:rsidR="00FE0D8A" w:rsidRPr="00CA756A">
        <w:rPr>
          <w:rFonts w:cs="Calibri"/>
          <w:szCs w:val="22"/>
        </w:rPr>
        <w:t xml:space="preserve"> bons de commande.</w:t>
      </w:r>
    </w:p>
    <w:p w14:paraId="086AA273" w14:textId="77777777" w:rsidR="007066A7" w:rsidRPr="007066A7" w:rsidRDefault="007066A7" w:rsidP="007066A7">
      <w:pPr>
        <w:spacing w:before="60"/>
        <w:rPr>
          <w:rFonts w:cs="Calibri"/>
          <w:szCs w:val="22"/>
        </w:rPr>
      </w:pPr>
      <w:r w:rsidRPr="007066A7">
        <w:rPr>
          <w:rFonts w:cs="Calibri"/>
          <w:szCs w:val="22"/>
        </w:rPr>
        <w:t>Sauf erreur manifeste, ces documents prévalent dans l’ordre susmentionné en cas de contradiction dans le contenu des pièces.</w:t>
      </w:r>
    </w:p>
    <w:p w14:paraId="7DE6CCD9" w14:textId="77777777" w:rsidR="007066A7" w:rsidRPr="007066A7" w:rsidRDefault="007066A7" w:rsidP="007066A7">
      <w:pPr>
        <w:spacing w:before="60"/>
        <w:rPr>
          <w:rFonts w:cs="Calibri"/>
          <w:szCs w:val="22"/>
        </w:rPr>
      </w:pPr>
      <w:r w:rsidRPr="007066A7">
        <w:rPr>
          <w:rFonts w:cs="Calibri"/>
          <w:szCs w:val="22"/>
        </w:rPr>
        <w:t xml:space="preserve">Le présent accord-cadre, constitué des documents contractuels définis ci-dessus, exprime l’intégralité des obligations des parties. Les dispositions du présent accord-cadre prévalent sur celles qui figureraient sur les documents de réponse, lettres ou autre documents échangés entre l’administration et le titulaire préalablement à la signature de l’accord-cadre. </w:t>
      </w:r>
    </w:p>
    <w:p w14:paraId="1A4D8E15" w14:textId="77777777" w:rsidR="007066A7" w:rsidRPr="007066A7" w:rsidRDefault="007066A7" w:rsidP="007066A7">
      <w:pPr>
        <w:spacing w:before="60"/>
        <w:rPr>
          <w:rFonts w:cs="Calibri"/>
          <w:szCs w:val="22"/>
        </w:rPr>
      </w:pPr>
      <w:r w:rsidRPr="007066A7">
        <w:rPr>
          <w:rFonts w:cs="Calibri"/>
          <w:szCs w:val="22"/>
        </w:rPr>
        <w:t>Aucune condition générale ou spécifique figurant dans des documents échangés entre le titulaire et le RPA en cours d’exécution de l’accord-cadre, ne pourra s’intégrer dans les clauses contractuelles. Il en est ainsi, sans que cette liste soit exhaustive, des conditions d’achat, de vente, de facturation et de celles énoncées dans les documents commerciaux.</w:t>
      </w:r>
    </w:p>
    <w:p w14:paraId="2C5068D0" w14:textId="63D0E801" w:rsidR="007066A7" w:rsidRDefault="007066A7" w:rsidP="007066A7">
      <w:pPr>
        <w:spacing w:before="60"/>
        <w:rPr>
          <w:rFonts w:cs="Calibri"/>
          <w:szCs w:val="22"/>
        </w:rPr>
      </w:pPr>
      <w:r w:rsidRPr="007066A7">
        <w:rPr>
          <w:rFonts w:cs="Calibri"/>
          <w:szCs w:val="22"/>
        </w:rPr>
        <w:t xml:space="preserve">Les notifications au titulaire sont faites par échanges dématérialisés, sur supports électroniques, ou tout autre moyen permettant d’attester la date de réception de la décision ou de l’information. Toutes ces correspondances, </w:t>
      </w:r>
      <w:r w:rsidR="002D4C90">
        <w:rPr>
          <w:rFonts w:cs="Calibri"/>
          <w:szCs w:val="22"/>
        </w:rPr>
        <w:t xml:space="preserve">et les </w:t>
      </w:r>
      <w:r w:rsidRPr="007066A7">
        <w:rPr>
          <w:rFonts w:cs="Calibri"/>
          <w:szCs w:val="22"/>
        </w:rPr>
        <w:t>éventuelles réunions ou autres, requièrent l’usage du français.</w:t>
      </w:r>
    </w:p>
    <w:p w14:paraId="23D1BB59" w14:textId="4D5FCA61" w:rsidR="00FE0D8A" w:rsidRPr="00A21F45" w:rsidRDefault="00FE0D8A" w:rsidP="00A21F45">
      <w:pPr>
        <w:pStyle w:val="Titre1"/>
      </w:pPr>
      <w:bookmarkStart w:id="58" w:name="_Toc8304118"/>
      <w:bookmarkStart w:id="59" w:name="_Toc207011689"/>
      <w:r w:rsidRPr="00A21F45">
        <w:t xml:space="preserve">ARTICLE </w:t>
      </w:r>
      <w:r w:rsidR="00B04EEE">
        <w:t>6</w:t>
      </w:r>
      <w:r w:rsidRPr="00A21F45">
        <w:t xml:space="preserve"> – </w:t>
      </w:r>
      <w:bookmarkEnd w:id="58"/>
      <w:r w:rsidR="002D4C90">
        <w:t>OBLIGATIONS DU TITU</w:t>
      </w:r>
      <w:r w:rsidR="000F20BD" w:rsidRPr="00A21F45">
        <w:t>L</w:t>
      </w:r>
      <w:r w:rsidR="002D4C90">
        <w:t>A</w:t>
      </w:r>
      <w:r w:rsidR="000F20BD" w:rsidRPr="00A21F45">
        <w:t>IRE</w:t>
      </w:r>
      <w:bookmarkEnd w:id="59"/>
    </w:p>
    <w:p w14:paraId="400CF942" w14:textId="77777777" w:rsidR="000F20BD" w:rsidRPr="000F20BD" w:rsidRDefault="000F20BD" w:rsidP="000F20BD">
      <w:r>
        <w:t>Le titulaire a la responsabilité de réaliser les prestations conformément à l’ensemble des exigences et spécifications techniques décrites dans la seconde partie Cahier des clauses techniques particulières (CCTP) du présent CCP.</w:t>
      </w:r>
    </w:p>
    <w:p w14:paraId="4CC32E18" w14:textId="77777777" w:rsidR="00FE0D8A" w:rsidRPr="00CA756A" w:rsidRDefault="00B04EEE" w:rsidP="00B04EEE">
      <w:pPr>
        <w:pStyle w:val="Sous-titre"/>
      </w:pPr>
      <w:bookmarkStart w:id="60" w:name="_Toc207011690"/>
      <w:r>
        <w:t xml:space="preserve">6.1 </w:t>
      </w:r>
      <w:r w:rsidR="00FC28E2">
        <w:t>Justificatifs relatifs aux obligations sociales et fiscales</w:t>
      </w:r>
      <w:bookmarkEnd w:id="60"/>
    </w:p>
    <w:p w14:paraId="76CC35BE" w14:textId="77777777" w:rsidR="00FC28E2" w:rsidRPr="00FC28E2" w:rsidRDefault="00FC28E2" w:rsidP="00FC28E2">
      <w:pPr>
        <w:rPr>
          <w:szCs w:val="22"/>
        </w:rPr>
      </w:pPr>
      <w:r w:rsidRPr="00FC28E2">
        <w:rPr>
          <w:szCs w:val="22"/>
        </w:rPr>
        <w:t>Le titulaire devra fournir tous les 6 mois à compter de sa notification et jusqu’à la fin de son exécution, les documents inscrits aux articles D 8222-5 et D 8222-7 du code de travail en respectant les dispositions de l’article D 8222-8 de ce même code.</w:t>
      </w:r>
    </w:p>
    <w:p w14:paraId="1336B0DD" w14:textId="77777777" w:rsidR="00FC28E2" w:rsidRPr="00FC28E2" w:rsidRDefault="00FC28E2" w:rsidP="00FC28E2">
      <w:pPr>
        <w:rPr>
          <w:szCs w:val="22"/>
        </w:rPr>
      </w:pPr>
      <w:r w:rsidRPr="00FC28E2">
        <w:rPr>
          <w:szCs w:val="22"/>
        </w:rPr>
        <w:t>Conformément aux dispositions issues du décret n° 2014-1097 du 26 septembre 2014 portant mesures de simplification applicables aux marchés publics, le titulaire n’est pas tenu de fournir ces documents si le RPA peut les obtenir directement par le biais d’un système électronique de mise à disposition d’informations administré par un organisme officiel (par exemple la PLACE) ou d’un espace de stockage numérique, à condition que le titulaire ait indiqué dans son dossier de candidature, au paragraphe G de la déclaration du candidat (DC2) et au paragraphe H de la déclaration de sous-traitance (DC4) en cas de sous-traitance, toutes les informations nécessaires à la consultation de ce système ou de cet espace et que l’accès à ceux-ci soit gratuit.</w:t>
      </w:r>
    </w:p>
    <w:p w14:paraId="342BC50F" w14:textId="77777777" w:rsidR="000F20BD" w:rsidRPr="005160CF" w:rsidRDefault="00FC28E2" w:rsidP="00FC28E2">
      <w:pPr>
        <w:rPr>
          <w:szCs w:val="22"/>
        </w:rPr>
      </w:pPr>
      <w:r w:rsidRPr="00FC28E2">
        <w:rPr>
          <w:szCs w:val="22"/>
        </w:rPr>
        <w:t>La non production de ces documents pourra entraîner la résiliation de l’accord-cadre.</w:t>
      </w:r>
      <w:r>
        <w:rPr>
          <w:szCs w:val="22"/>
        </w:rPr>
        <w:t xml:space="preserve"> </w:t>
      </w:r>
    </w:p>
    <w:p w14:paraId="0E33A1D3" w14:textId="77777777" w:rsidR="00FE0D8A" w:rsidRPr="00FC28E2" w:rsidRDefault="00B04EEE" w:rsidP="00FC28E2">
      <w:pPr>
        <w:pStyle w:val="Sous-titre"/>
      </w:pPr>
      <w:bookmarkStart w:id="61" w:name="_Toc207011691"/>
      <w:r>
        <w:t>6</w:t>
      </w:r>
      <w:r w:rsidR="00FE0D8A" w:rsidRPr="00FC28E2">
        <w:t>.2 Justificatif d’assurance</w:t>
      </w:r>
      <w:bookmarkEnd w:id="61"/>
    </w:p>
    <w:p w14:paraId="6DD3D92A" w14:textId="77777777" w:rsidR="00FE0D8A" w:rsidRDefault="00FC28E2" w:rsidP="00FE0D8A">
      <w:pPr>
        <w:rPr>
          <w:rFonts w:cs="Calibri"/>
          <w:szCs w:val="22"/>
        </w:rPr>
      </w:pPr>
      <w:r w:rsidRPr="00FC28E2">
        <w:rPr>
          <w:rFonts w:cs="Calibri"/>
          <w:szCs w:val="22"/>
        </w:rPr>
        <w:t xml:space="preserve">Conformément à l’article 9 du CCAG/FCS, le titulaire contracte les assurances lui permettant de garantir sa responsabilité à l’égard du RPA. Le titulaire est civilement responsable de tout préjudice occasionné à la collectivité lors de l’exécution de ces prestations, à ce titre, dans les quinze jours qui suivront la notification de l’accord-cadre, le prestataire justifiera qu’il est titulaire d’une assurance « </w:t>
      </w:r>
      <w:r w:rsidRPr="00FC28E2">
        <w:rPr>
          <w:rFonts w:cs="Calibri"/>
          <w:szCs w:val="22"/>
        </w:rPr>
        <w:lastRenderedPageBreak/>
        <w:t>responsabilité civile chef d’entreprise », couvrant les dommages de toute nature ayant pour origine les prestations faisant l’objet du présent accord-cadre.</w:t>
      </w:r>
      <w:r>
        <w:rPr>
          <w:rFonts w:cs="Calibri"/>
          <w:szCs w:val="22"/>
        </w:rPr>
        <w:t xml:space="preserve"> </w:t>
      </w:r>
    </w:p>
    <w:p w14:paraId="733F2554" w14:textId="77777777" w:rsidR="00FE0D8A" w:rsidRDefault="00B04EEE" w:rsidP="00FC28E2">
      <w:pPr>
        <w:pStyle w:val="Sous-titre"/>
      </w:pPr>
      <w:bookmarkStart w:id="62" w:name="_Toc207011692"/>
      <w:r>
        <w:t>6</w:t>
      </w:r>
      <w:r w:rsidR="00FC28E2">
        <w:t>.</w:t>
      </w:r>
      <w:r w:rsidR="00FE0D8A">
        <w:t xml:space="preserve">3 </w:t>
      </w:r>
      <w:r w:rsidR="00FE0D8A" w:rsidRPr="005160CF">
        <w:t>Liste du personnel</w:t>
      </w:r>
      <w:bookmarkEnd w:id="62"/>
    </w:p>
    <w:p w14:paraId="5887F822" w14:textId="77777777" w:rsidR="00FE0D8A" w:rsidRDefault="00FE0D8A" w:rsidP="00FE0D8A">
      <w:pPr>
        <w:rPr>
          <w:rFonts w:cs="Calibri"/>
          <w:szCs w:val="22"/>
        </w:rPr>
      </w:pPr>
      <w:r w:rsidRPr="00256118">
        <w:rPr>
          <w:rFonts w:cs="Calibri"/>
          <w:szCs w:val="22"/>
        </w:rPr>
        <w:t>Les prestations étant à exécuter dans un lieu où des mesures de sécurité s'appliquent en vertu des</w:t>
      </w:r>
      <w:r>
        <w:rPr>
          <w:rFonts w:cs="Calibri"/>
          <w:szCs w:val="22"/>
        </w:rPr>
        <w:t xml:space="preserve"> </w:t>
      </w:r>
      <w:r w:rsidRPr="00256118">
        <w:rPr>
          <w:rFonts w:cs="Calibri"/>
          <w:szCs w:val="22"/>
        </w:rPr>
        <w:t>dispositions législatives ou réglementaires, l’attributaire devra, sur demande de l’administration, et dans un</w:t>
      </w:r>
      <w:r>
        <w:rPr>
          <w:rFonts w:cs="Calibri"/>
          <w:szCs w:val="22"/>
        </w:rPr>
        <w:t xml:space="preserve"> </w:t>
      </w:r>
      <w:r w:rsidRPr="00256118">
        <w:rPr>
          <w:rFonts w:cs="Calibri"/>
          <w:szCs w:val="22"/>
        </w:rPr>
        <w:t>délai de quinze jours préalablement à la notification du marché, remettre les documents suivants :</w:t>
      </w:r>
    </w:p>
    <w:p w14:paraId="73470A7D" w14:textId="77777777" w:rsidR="00FE0D8A" w:rsidRPr="00256118" w:rsidRDefault="00FC28E2" w:rsidP="007503C6">
      <w:pPr>
        <w:numPr>
          <w:ilvl w:val="0"/>
          <w:numId w:val="3"/>
        </w:numPr>
        <w:rPr>
          <w:rFonts w:cs="Calibri"/>
          <w:szCs w:val="22"/>
        </w:rPr>
      </w:pPr>
      <w:r w:rsidRPr="00256118">
        <w:rPr>
          <w:rFonts w:cs="Calibri"/>
          <w:szCs w:val="22"/>
        </w:rPr>
        <w:t>La</w:t>
      </w:r>
      <w:r w:rsidR="00FE0D8A" w:rsidRPr="00256118">
        <w:rPr>
          <w:rFonts w:cs="Calibri"/>
          <w:szCs w:val="22"/>
        </w:rPr>
        <w:t xml:space="preserve"> liste nominative des personnels affectés à l’exécution ;</w:t>
      </w:r>
    </w:p>
    <w:p w14:paraId="076A4AF6" w14:textId="77777777" w:rsidR="00FE0D8A" w:rsidRPr="005820CE" w:rsidRDefault="00FC28E2" w:rsidP="007503C6">
      <w:pPr>
        <w:numPr>
          <w:ilvl w:val="0"/>
          <w:numId w:val="3"/>
        </w:numPr>
        <w:rPr>
          <w:rFonts w:cs="Calibri"/>
          <w:szCs w:val="22"/>
        </w:rPr>
      </w:pPr>
      <w:r w:rsidRPr="005820CE">
        <w:rPr>
          <w:rFonts w:cs="Calibri"/>
          <w:szCs w:val="22"/>
        </w:rPr>
        <w:t>Les</w:t>
      </w:r>
      <w:r w:rsidR="00FE0D8A" w:rsidRPr="005820CE">
        <w:rPr>
          <w:rFonts w:cs="Calibri"/>
          <w:szCs w:val="22"/>
        </w:rPr>
        <w:t xml:space="preserve"> fiches de demandes de contrôle élémentaire renseignées. Pour chaque intervenant : renseigner le fichier PDF remplissable dont un exemple figure en </w:t>
      </w:r>
      <w:r w:rsidR="00FE0D8A" w:rsidRPr="00036D66">
        <w:rPr>
          <w:rFonts w:cs="Calibri"/>
          <w:szCs w:val="22"/>
        </w:rPr>
        <w:t xml:space="preserve">annexe </w:t>
      </w:r>
      <w:r w:rsidR="00912D91" w:rsidRPr="00036D66">
        <w:rPr>
          <w:rFonts w:cs="Calibri"/>
          <w:szCs w:val="22"/>
        </w:rPr>
        <w:t>2</w:t>
      </w:r>
      <w:r w:rsidR="00036D66">
        <w:rPr>
          <w:rFonts w:cs="Calibri"/>
          <w:szCs w:val="22"/>
        </w:rPr>
        <w:t xml:space="preserve"> au présent CCP</w:t>
      </w:r>
      <w:r w:rsidR="00FE0D8A" w:rsidRPr="00912D91">
        <w:rPr>
          <w:rFonts w:cs="Calibri"/>
          <w:szCs w:val="22"/>
        </w:rPr>
        <w:t xml:space="preserve"> (parties 2, 3 et 4), </w:t>
      </w:r>
      <w:r w:rsidR="00FE0D8A" w:rsidRPr="005820CE">
        <w:rPr>
          <w:rFonts w:cs="Calibri"/>
          <w:szCs w:val="22"/>
        </w:rPr>
        <w:t>l’imprimer, le faire signer par l’intervenant concerné puis le scanner et le transmettre par voie électronique</w:t>
      </w:r>
      <w:r w:rsidR="00E31E22" w:rsidRPr="005820CE">
        <w:rPr>
          <w:rFonts w:cs="Calibri"/>
          <w:szCs w:val="22"/>
        </w:rPr>
        <w:t>. J</w:t>
      </w:r>
      <w:r w:rsidR="00FE0D8A" w:rsidRPr="005820CE">
        <w:rPr>
          <w:rFonts w:cs="Calibri"/>
          <w:szCs w:val="22"/>
        </w:rPr>
        <w:t xml:space="preserve">oindre la version électronique du fichier rempli au format PDF </w:t>
      </w:r>
      <w:r w:rsidR="00E31E22" w:rsidRPr="005820CE">
        <w:rPr>
          <w:rFonts w:cs="Calibri"/>
          <w:szCs w:val="22"/>
        </w:rPr>
        <w:t>ainsi qu’</w:t>
      </w:r>
      <w:r w:rsidR="00FE0D8A" w:rsidRPr="005820CE">
        <w:rPr>
          <w:rFonts w:cs="Calibri"/>
          <w:szCs w:val="22"/>
        </w:rPr>
        <w:t>une copie scannée de la pièce d’identité (carte d’identité ou passeport</w:t>
      </w:r>
      <w:r w:rsidR="00E31E22" w:rsidRPr="005820CE">
        <w:rPr>
          <w:rFonts w:cs="Calibri"/>
          <w:szCs w:val="22"/>
        </w:rPr>
        <w:t>)</w:t>
      </w:r>
      <w:r w:rsidR="00FE0D8A" w:rsidRPr="005820CE">
        <w:rPr>
          <w:rFonts w:cs="Calibri"/>
          <w:szCs w:val="22"/>
        </w:rPr>
        <w:t xml:space="preserve">. Pour les étrangers : passeport accompagné de la copie du titre de séjour. </w:t>
      </w:r>
      <w:r w:rsidR="005820CE">
        <w:rPr>
          <w:rFonts w:cs="Calibri"/>
          <w:szCs w:val="22"/>
        </w:rPr>
        <w:t>(L</w:t>
      </w:r>
      <w:r w:rsidR="00FE0D8A" w:rsidRPr="005820CE">
        <w:rPr>
          <w:rFonts w:cs="Calibri"/>
          <w:szCs w:val="22"/>
        </w:rPr>
        <w:t>e permis de conduire n’est pas une pièce d’identité</w:t>
      </w:r>
      <w:r w:rsidR="005820CE">
        <w:rPr>
          <w:rFonts w:cs="Calibri"/>
          <w:szCs w:val="22"/>
        </w:rPr>
        <w:t>)</w:t>
      </w:r>
      <w:r w:rsidR="00FE0D8A" w:rsidRPr="005820CE">
        <w:rPr>
          <w:rFonts w:cs="Calibri"/>
          <w:szCs w:val="22"/>
        </w:rPr>
        <w:t>.</w:t>
      </w:r>
    </w:p>
    <w:p w14:paraId="13CA6210" w14:textId="77777777" w:rsidR="004E5803" w:rsidRDefault="00FE0D8A" w:rsidP="00FC28E2">
      <w:pPr>
        <w:rPr>
          <w:rFonts w:cs="Calibri"/>
          <w:szCs w:val="22"/>
        </w:rPr>
      </w:pPr>
      <w:r w:rsidRPr="00256118">
        <w:rPr>
          <w:rFonts w:cs="Calibri"/>
          <w:szCs w:val="22"/>
        </w:rPr>
        <w:t>Ces renseignements d’identité</w:t>
      </w:r>
      <w:r>
        <w:rPr>
          <w:rFonts w:cs="Calibri"/>
          <w:szCs w:val="22"/>
        </w:rPr>
        <w:t>,</w:t>
      </w:r>
      <w:r w:rsidRPr="00256118">
        <w:rPr>
          <w:rFonts w:cs="Calibri"/>
          <w:szCs w:val="22"/>
        </w:rPr>
        <w:t xml:space="preserve"> sont nécessaires pour la réalisation de l’enquête de sécurité concernant</w:t>
      </w:r>
      <w:r w:rsidR="005820CE">
        <w:rPr>
          <w:rFonts w:cs="Calibri"/>
          <w:szCs w:val="22"/>
        </w:rPr>
        <w:t xml:space="preserve"> les personnels affectés à l’exécution du marché</w:t>
      </w:r>
      <w:r w:rsidRPr="00256118">
        <w:rPr>
          <w:rFonts w:cs="Calibri"/>
          <w:szCs w:val="22"/>
        </w:rPr>
        <w:t>.</w:t>
      </w:r>
      <w:r w:rsidR="00BA33E6">
        <w:rPr>
          <w:rFonts w:cs="Calibri"/>
          <w:szCs w:val="22"/>
        </w:rPr>
        <w:t xml:space="preserve"> </w:t>
      </w:r>
    </w:p>
    <w:p w14:paraId="5620B71C" w14:textId="77777777" w:rsidR="004B671B" w:rsidRPr="00D77766" w:rsidRDefault="00F9385F" w:rsidP="00FC28E2">
      <w:pPr>
        <w:rPr>
          <w:rFonts w:cs="Calibri"/>
          <w:szCs w:val="22"/>
        </w:rPr>
      </w:pPr>
      <w:r w:rsidRPr="00D77766">
        <w:rPr>
          <w:rFonts w:cs="Calibri"/>
          <w:szCs w:val="22"/>
        </w:rPr>
        <w:t>L</w:t>
      </w:r>
      <w:r w:rsidR="00BA33E6" w:rsidRPr="00D77766">
        <w:rPr>
          <w:rFonts w:cs="Calibri"/>
          <w:szCs w:val="22"/>
        </w:rPr>
        <w:t xml:space="preserve">e titulaire prévoit une liste </w:t>
      </w:r>
      <w:r w:rsidR="004B671B" w:rsidRPr="00D77766">
        <w:rPr>
          <w:rFonts w:cs="Calibri"/>
          <w:szCs w:val="22"/>
        </w:rPr>
        <w:t xml:space="preserve">d’intervenants </w:t>
      </w:r>
      <w:r w:rsidR="0095681F" w:rsidRPr="00D77766">
        <w:rPr>
          <w:rFonts w:cs="Calibri"/>
          <w:szCs w:val="22"/>
        </w:rPr>
        <w:t xml:space="preserve">suffisamment </w:t>
      </w:r>
      <w:r w:rsidR="00BA33E6" w:rsidRPr="00D77766">
        <w:rPr>
          <w:rFonts w:cs="Calibri"/>
          <w:szCs w:val="22"/>
        </w:rPr>
        <w:t>étendue, afin de prendre en compte l</w:t>
      </w:r>
      <w:r w:rsidR="0095681F" w:rsidRPr="00D77766">
        <w:rPr>
          <w:rFonts w:cs="Calibri"/>
          <w:szCs w:val="22"/>
        </w:rPr>
        <w:t xml:space="preserve">’éventuelle indisponibilité </w:t>
      </w:r>
      <w:r w:rsidR="00BA33E6" w:rsidRPr="00D77766">
        <w:rPr>
          <w:rFonts w:cs="Calibri"/>
          <w:szCs w:val="22"/>
        </w:rPr>
        <w:t>d’un technicien</w:t>
      </w:r>
      <w:r w:rsidR="00271D73" w:rsidRPr="00D77766">
        <w:rPr>
          <w:rFonts w:cs="Calibri"/>
          <w:szCs w:val="22"/>
        </w:rPr>
        <w:t xml:space="preserve"> lors </w:t>
      </w:r>
      <w:r w:rsidR="0095681F" w:rsidRPr="00D77766">
        <w:rPr>
          <w:rFonts w:cs="Calibri"/>
          <w:szCs w:val="22"/>
        </w:rPr>
        <w:t>d’un rendez-vous planifié</w:t>
      </w:r>
      <w:r w:rsidR="00912D91" w:rsidRPr="00D77766">
        <w:rPr>
          <w:rFonts w:cs="Calibri"/>
          <w:szCs w:val="22"/>
        </w:rPr>
        <w:t xml:space="preserve"> et ainsi favoriser son remplacement sans </w:t>
      </w:r>
      <w:r w:rsidRPr="00D77766">
        <w:rPr>
          <w:rFonts w:cs="Calibri"/>
          <w:szCs w:val="22"/>
        </w:rPr>
        <w:t>délai</w:t>
      </w:r>
      <w:r w:rsidR="0095681F" w:rsidRPr="00D77766">
        <w:rPr>
          <w:rFonts w:cs="Calibri"/>
          <w:szCs w:val="22"/>
        </w:rPr>
        <w:t xml:space="preserve">. </w:t>
      </w:r>
    </w:p>
    <w:p w14:paraId="401D88F6" w14:textId="77777777" w:rsidR="00FE0D8A" w:rsidRDefault="00FE0D8A" w:rsidP="00FC28E2">
      <w:pPr>
        <w:rPr>
          <w:rFonts w:cs="Calibri"/>
          <w:szCs w:val="22"/>
        </w:rPr>
      </w:pPr>
      <w:r w:rsidRPr="00256118">
        <w:rPr>
          <w:rFonts w:cs="Calibri"/>
          <w:szCs w:val="22"/>
        </w:rPr>
        <w:t>Les prestations du présent marché ne pourront en aucun cas débuter avant obtention de l’autorisation notifiée</w:t>
      </w:r>
      <w:r>
        <w:rPr>
          <w:rFonts w:cs="Calibri"/>
          <w:szCs w:val="22"/>
        </w:rPr>
        <w:t xml:space="preserve"> </w:t>
      </w:r>
      <w:r w:rsidRPr="00256118">
        <w:rPr>
          <w:rFonts w:cs="Calibri"/>
          <w:szCs w:val="22"/>
        </w:rPr>
        <w:t>par l’administration.</w:t>
      </w:r>
    </w:p>
    <w:p w14:paraId="481C0C66" w14:textId="77777777" w:rsidR="005820CE" w:rsidRDefault="00B04EEE" w:rsidP="005820CE">
      <w:pPr>
        <w:pStyle w:val="Sous-titre"/>
      </w:pPr>
      <w:bookmarkStart w:id="63" w:name="_Toc207011693"/>
      <w:r>
        <w:t>6</w:t>
      </w:r>
      <w:r w:rsidR="005820CE">
        <w:t>.4 Protection des données à caractère personnel et confidentialité</w:t>
      </w:r>
      <w:bookmarkEnd w:id="63"/>
    </w:p>
    <w:p w14:paraId="77148662" w14:textId="77777777" w:rsidR="005820CE" w:rsidRPr="005820CE" w:rsidRDefault="005820CE" w:rsidP="005820CE">
      <w:r w:rsidRPr="005820CE">
        <w:t>Dans le cadre de l’exécution du présent accord-cadre, les parties s’engagent à respecter le dispositif de l’article 117 de la loi du 3 juin 2016 applicable au traitement de données à caractère personnel de militaires (DCPM) et, en particulier, les articles L.4123-9-1 et R4123-45 et suivants du code de la défense. Pour rappel, les DCPM sont l’association de données à caractère personnel de militaires à des données à caractère d’ordre privé.</w:t>
      </w:r>
    </w:p>
    <w:p w14:paraId="69745BEE" w14:textId="77777777" w:rsidR="005820CE" w:rsidRPr="005820CE" w:rsidRDefault="005820CE" w:rsidP="005820CE">
      <w:r w:rsidRPr="005820CE">
        <w:t>Au titre de ce dispositif, il appartient au titulaire de communiquer à la direction du renseignement et de la sécurité de la défense (DRSD) le nom et les coordonnées de son responsable de traitement des données (RTD).</w:t>
      </w:r>
    </w:p>
    <w:p w14:paraId="2FF79CE4" w14:textId="77777777" w:rsidR="005820CE" w:rsidRPr="005820CE" w:rsidRDefault="005820CE" w:rsidP="005820CE">
      <w:r w:rsidRPr="005820CE">
        <w:t>Le RTD titulaire s’engage notamment à :</w:t>
      </w:r>
    </w:p>
    <w:p w14:paraId="494AB217" w14:textId="77777777" w:rsidR="005820CE" w:rsidRPr="005820CE" w:rsidRDefault="005820CE" w:rsidP="007503C6">
      <w:pPr>
        <w:numPr>
          <w:ilvl w:val="0"/>
          <w:numId w:val="8"/>
        </w:numPr>
      </w:pPr>
      <w:r w:rsidRPr="005820CE">
        <w:t>Informer la DRSD de l’existence d’un traitement comportant des DCPM ;</w:t>
      </w:r>
    </w:p>
    <w:p w14:paraId="519EFF56" w14:textId="77777777" w:rsidR="005820CE" w:rsidRPr="005820CE" w:rsidRDefault="005820CE" w:rsidP="007503C6">
      <w:pPr>
        <w:numPr>
          <w:ilvl w:val="0"/>
          <w:numId w:val="8"/>
        </w:numPr>
      </w:pPr>
      <w:r w:rsidRPr="005820CE">
        <w:t>Informer les personnes accédant aux DCPM de la possibilité de faire l’objet d’une enquête administrative ;</w:t>
      </w:r>
    </w:p>
    <w:p w14:paraId="5BB65E0F" w14:textId="77777777" w:rsidR="005820CE" w:rsidRPr="005820CE" w:rsidRDefault="005820CE" w:rsidP="007503C6">
      <w:pPr>
        <w:numPr>
          <w:ilvl w:val="0"/>
          <w:numId w:val="8"/>
        </w:numPr>
      </w:pPr>
      <w:r w:rsidRPr="005820CE">
        <w:t>Refuser dans les plus brefs délais aux personnes l’accès aux données dans le cas où une enquête révèlerait une menace pour la sécurité dudit traitement ;</w:t>
      </w:r>
    </w:p>
    <w:p w14:paraId="7E433ACA" w14:textId="77777777" w:rsidR="005820CE" w:rsidRPr="005820CE" w:rsidRDefault="005820CE" w:rsidP="007503C6">
      <w:pPr>
        <w:numPr>
          <w:ilvl w:val="0"/>
          <w:numId w:val="8"/>
        </w:numPr>
      </w:pPr>
      <w:r w:rsidRPr="005820CE">
        <w:t>Notifier dans les plus brefs délais la DRSD (par tout moyen) en cas de divulgation ou d’accès non autorisé aux données.</w:t>
      </w:r>
    </w:p>
    <w:p w14:paraId="74335350" w14:textId="6BB5E7BA" w:rsidR="005820CE" w:rsidRDefault="005820CE" w:rsidP="005820CE">
      <w:r w:rsidRPr="005820CE">
        <w:t>Tout manquement à la présente clause peut entrainer la résiliation de plein droit du présent contrat.</w:t>
      </w:r>
    </w:p>
    <w:p w14:paraId="3C87AD8D" w14:textId="5351B22E" w:rsidR="002D4C90" w:rsidRDefault="002D4C90" w:rsidP="005820CE"/>
    <w:p w14:paraId="002D6243" w14:textId="77777777" w:rsidR="002D4C90" w:rsidRDefault="002D4C90" w:rsidP="005820CE"/>
    <w:p w14:paraId="70100EAF" w14:textId="77777777" w:rsidR="00FE0D8A" w:rsidRDefault="00B04EEE" w:rsidP="0011467E">
      <w:pPr>
        <w:pStyle w:val="Sous-titre"/>
      </w:pPr>
      <w:bookmarkStart w:id="64" w:name="_Toc207011694"/>
      <w:r>
        <w:lastRenderedPageBreak/>
        <w:t>6</w:t>
      </w:r>
      <w:r w:rsidR="0011467E">
        <w:t xml:space="preserve">.5 </w:t>
      </w:r>
      <w:r w:rsidR="00FE0D8A">
        <w:t>Condition d’accès des personnels sur site</w:t>
      </w:r>
      <w:bookmarkEnd w:id="64"/>
    </w:p>
    <w:p w14:paraId="33103BB2" w14:textId="77777777" w:rsidR="00FE0D8A" w:rsidRPr="00E07E72" w:rsidRDefault="00FE0D8A" w:rsidP="00FE0D8A">
      <w:pPr>
        <w:rPr>
          <w:rFonts w:cs="Calibri"/>
          <w:szCs w:val="22"/>
        </w:rPr>
      </w:pPr>
      <w:r w:rsidRPr="00E07E72">
        <w:rPr>
          <w:rFonts w:cs="Calibri"/>
          <w:szCs w:val="22"/>
        </w:rPr>
        <w:t>L’accès sur le site objet des prestations se fera aux conditions et sous le contrôle du responsable de l’organisme. Dans tous les cas, le bénéficiaire favorisera l’accès du titulaire aux sites concernés par les prestations.</w:t>
      </w:r>
    </w:p>
    <w:p w14:paraId="10CEF9B4" w14:textId="77777777" w:rsidR="00FE0D8A" w:rsidRPr="00E07E72" w:rsidRDefault="00FE0D8A" w:rsidP="00FE0D8A">
      <w:pPr>
        <w:rPr>
          <w:rFonts w:cs="Calibri"/>
          <w:szCs w:val="22"/>
        </w:rPr>
      </w:pPr>
      <w:r w:rsidRPr="00E07E72">
        <w:rPr>
          <w:rFonts w:cs="Calibri"/>
          <w:szCs w:val="22"/>
        </w:rPr>
        <w:t>Le titulaire est tenu d’informer ses personnels qu’ils doivent se présenter à l’accueil du site munis d’une pièce d’identité en règle et nécessaire pour l’établissement de laissez-passer permanents ou temporaires (badges).</w:t>
      </w:r>
    </w:p>
    <w:p w14:paraId="6F4E204A" w14:textId="77777777" w:rsidR="00FE0D8A" w:rsidRPr="00E07E72" w:rsidRDefault="00FE0D8A" w:rsidP="00FE0D8A">
      <w:pPr>
        <w:rPr>
          <w:rFonts w:cs="Calibri"/>
          <w:szCs w:val="22"/>
        </w:rPr>
      </w:pPr>
      <w:r w:rsidRPr="00E07E72">
        <w:rPr>
          <w:rFonts w:cs="Calibri"/>
          <w:szCs w:val="22"/>
        </w:rPr>
        <w:t>Ce document sera exigé pour l’entrée et la circulation des personnels dans l’établissement.</w:t>
      </w:r>
    </w:p>
    <w:p w14:paraId="2339B60A" w14:textId="77777777" w:rsidR="00FE0D8A" w:rsidRDefault="00FE0D8A" w:rsidP="00FE0D8A">
      <w:pPr>
        <w:rPr>
          <w:rFonts w:cs="Calibri"/>
          <w:szCs w:val="22"/>
        </w:rPr>
      </w:pPr>
      <w:r w:rsidRPr="00E07E72">
        <w:rPr>
          <w:rFonts w:cs="Calibri"/>
          <w:szCs w:val="22"/>
        </w:rPr>
        <w:t>Par ailleurs, le titulaire s’engage au respect de la législation en vigueur concernant l’exercice de sa profession,</w:t>
      </w:r>
      <w:r>
        <w:rPr>
          <w:rFonts w:cs="Calibri"/>
          <w:szCs w:val="22"/>
        </w:rPr>
        <w:t xml:space="preserve"> </w:t>
      </w:r>
      <w:r w:rsidRPr="00E07E72">
        <w:rPr>
          <w:rFonts w:cs="Calibri"/>
          <w:szCs w:val="22"/>
        </w:rPr>
        <w:t>notamment en matière de sécurité au travail.</w:t>
      </w:r>
    </w:p>
    <w:p w14:paraId="78095A8C" w14:textId="77777777" w:rsidR="00602078" w:rsidRPr="00CA756A" w:rsidRDefault="00602078" w:rsidP="00602078">
      <w:pPr>
        <w:pStyle w:val="Titre1"/>
      </w:pPr>
      <w:bookmarkStart w:id="65" w:name="_Toc207011695"/>
      <w:r>
        <w:t xml:space="preserve">ARTICLE </w:t>
      </w:r>
      <w:r w:rsidR="00B04EEE">
        <w:t>7</w:t>
      </w:r>
      <w:r w:rsidRPr="00CA756A">
        <w:t xml:space="preserve"> – MODALITES D</w:t>
      </w:r>
      <w:r>
        <w:t>’EXÉCUTION DE L’ACCORD-CADRE</w:t>
      </w:r>
      <w:bookmarkEnd w:id="65"/>
    </w:p>
    <w:p w14:paraId="19E3A08D" w14:textId="77777777" w:rsidR="00FE0D8A" w:rsidRDefault="00B04EEE" w:rsidP="004B671B">
      <w:pPr>
        <w:pStyle w:val="Sous-titre"/>
        <w:rPr>
          <w:bCs/>
        </w:rPr>
      </w:pPr>
      <w:bookmarkStart w:id="66" w:name="_Toc207011696"/>
      <w:r>
        <w:rPr>
          <w:bCs/>
        </w:rPr>
        <w:t>7</w:t>
      </w:r>
      <w:r w:rsidR="004B671B">
        <w:rPr>
          <w:bCs/>
        </w:rPr>
        <w:t xml:space="preserve">.1 </w:t>
      </w:r>
      <w:r w:rsidR="00FE0D8A" w:rsidRPr="007E03C7">
        <w:rPr>
          <w:bCs/>
        </w:rPr>
        <w:t>Émissions de bon de commande</w:t>
      </w:r>
      <w:bookmarkEnd w:id="66"/>
    </w:p>
    <w:p w14:paraId="4C930615" w14:textId="77777777" w:rsidR="00FE0D8A" w:rsidRPr="00E07E72" w:rsidRDefault="00FE0D8A" w:rsidP="00FE0D8A">
      <w:pPr>
        <w:rPr>
          <w:rFonts w:cs="Calibri"/>
          <w:szCs w:val="22"/>
        </w:rPr>
      </w:pPr>
      <w:r w:rsidRPr="00E07E72">
        <w:rPr>
          <w:rFonts w:cs="Calibri"/>
          <w:szCs w:val="22"/>
        </w:rPr>
        <w:t>Le présent accord-cadre est exécuté par bons de commande émis par les bénéficiaires, au fur et à mesure des besoins. Ils sont transmis au titulaire par courriel. Le titulaire s’engage à en accuser immédiatement la bonne réception.</w:t>
      </w:r>
    </w:p>
    <w:p w14:paraId="3F5D2AB2" w14:textId="77777777" w:rsidR="00FE0D8A" w:rsidRPr="00E07E72" w:rsidRDefault="00FE0D8A" w:rsidP="00FE0D8A">
      <w:pPr>
        <w:rPr>
          <w:rFonts w:cs="Calibri"/>
          <w:szCs w:val="22"/>
        </w:rPr>
      </w:pPr>
      <w:r w:rsidRPr="00E07E72">
        <w:rPr>
          <w:rFonts w:cs="Calibri"/>
          <w:szCs w:val="22"/>
        </w:rPr>
        <w:t>Chaque bon de commande mentionne :</w:t>
      </w:r>
    </w:p>
    <w:p w14:paraId="743BCB0C" w14:textId="09E95013" w:rsidR="00FE0D8A" w:rsidRPr="004B671B" w:rsidRDefault="002D4C90" w:rsidP="007503C6">
      <w:pPr>
        <w:pStyle w:val="Paragraphedeliste"/>
        <w:numPr>
          <w:ilvl w:val="0"/>
          <w:numId w:val="3"/>
        </w:numPr>
        <w:spacing w:after="60"/>
        <w:rPr>
          <w:rFonts w:cs="Calibri"/>
          <w:szCs w:val="22"/>
        </w:rPr>
      </w:pPr>
      <w:proofErr w:type="gramStart"/>
      <w:r>
        <w:rPr>
          <w:rFonts w:cs="Calibri"/>
          <w:szCs w:val="22"/>
        </w:rPr>
        <w:t>l</w:t>
      </w:r>
      <w:r w:rsidR="004B671B" w:rsidRPr="004B671B">
        <w:rPr>
          <w:rFonts w:cs="Calibri"/>
          <w:szCs w:val="22"/>
        </w:rPr>
        <w:t>e</w:t>
      </w:r>
      <w:proofErr w:type="gramEnd"/>
      <w:r w:rsidR="00FE0D8A" w:rsidRPr="004B671B">
        <w:rPr>
          <w:rFonts w:cs="Calibri"/>
          <w:szCs w:val="22"/>
        </w:rPr>
        <w:t xml:space="preserve"> numéro du bon de commande ;</w:t>
      </w:r>
    </w:p>
    <w:p w14:paraId="34E98A24" w14:textId="51170414" w:rsidR="00FE0D8A" w:rsidRPr="004B671B" w:rsidRDefault="002D4C90" w:rsidP="007503C6">
      <w:pPr>
        <w:pStyle w:val="Paragraphedeliste"/>
        <w:numPr>
          <w:ilvl w:val="0"/>
          <w:numId w:val="3"/>
        </w:numPr>
        <w:spacing w:after="60"/>
        <w:rPr>
          <w:rFonts w:cs="Calibri"/>
          <w:szCs w:val="22"/>
        </w:rPr>
      </w:pPr>
      <w:proofErr w:type="gramStart"/>
      <w:r>
        <w:rPr>
          <w:rFonts w:cs="Calibri"/>
          <w:szCs w:val="22"/>
        </w:rPr>
        <w:t>l</w:t>
      </w:r>
      <w:r w:rsidR="004B671B" w:rsidRPr="004B671B">
        <w:rPr>
          <w:rFonts w:cs="Calibri"/>
          <w:szCs w:val="22"/>
        </w:rPr>
        <w:t>e</w:t>
      </w:r>
      <w:proofErr w:type="gramEnd"/>
      <w:r w:rsidR="00FE0D8A" w:rsidRPr="004B671B">
        <w:rPr>
          <w:rFonts w:cs="Calibri"/>
          <w:szCs w:val="22"/>
        </w:rPr>
        <w:t xml:space="preserve"> nom du titulaire et du bénéficiaire ;</w:t>
      </w:r>
    </w:p>
    <w:p w14:paraId="7E654770" w14:textId="71CFF03D" w:rsidR="00FE0D8A" w:rsidRPr="004B671B" w:rsidRDefault="002D4C90" w:rsidP="007503C6">
      <w:pPr>
        <w:pStyle w:val="Paragraphedeliste"/>
        <w:numPr>
          <w:ilvl w:val="0"/>
          <w:numId w:val="3"/>
        </w:numPr>
        <w:spacing w:after="60"/>
        <w:rPr>
          <w:rFonts w:cs="Calibri"/>
          <w:szCs w:val="22"/>
        </w:rPr>
      </w:pPr>
      <w:proofErr w:type="gramStart"/>
      <w:r>
        <w:rPr>
          <w:rFonts w:cs="Calibri"/>
          <w:szCs w:val="22"/>
        </w:rPr>
        <w:t>l</w:t>
      </w:r>
      <w:r w:rsidR="004B671B" w:rsidRPr="004B671B">
        <w:rPr>
          <w:rFonts w:cs="Calibri"/>
          <w:szCs w:val="22"/>
        </w:rPr>
        <w:t>’adresse</w:t>
      </w:r>
      <w:proofErr w:type="gramEnd"/>
      <w:r w:rsidR="00FE0D8A" w:rsidRPr="004B671B">
        <w:rPr>
          <w:rFonts w:cs="Calibri"/>
          <w:szCs w:val="22"/>
        </w:rPr>
        <w:t xml:space="preserve"> géographique, incluant l’organisme bénéficiaire ainsi que les bâtiment, étage et pièce de chaque fontaine objet de la livraison et de l’exécution ;</w:t>
      </w:r>
    </w:p>
    <w:p w14:paraId="0E729504" w14:textId="4FEE1FDC" w:rsidR="00FE0D8A" w:rsidRPr="004B671B" w:rsidRDefault="002D4C90" w:rsidP="007503C6">
      <w:pPr>
        <w:pStyle w:val="Paragraphedeliste"/>
        <w:numPr>
          <w:ilvl w:val="0"/>
          <w:numId w:val="3"/>
        </w:numPr>
        <w:spacing w:after="60"/>
        <w:rPr>
          <w:rFonts w:cs="Calibri"/>
          <w:szCs w:val="22"/>
        </w:rPr>
      </w:pPr>
      <w:proofErr w:type="gramStart"/>
      <w:r>
        <w:rPr>
          <w:rFonts w:cs="Calibri"/>
          <w:szCs w:val="22"/>
        </w:rPr>
        <w:t>l</w:t>
      </w:r>
      <w:r w:rsidR="004B671B" w:rsidRPr="004B671B">
        <w:rPr>
          <w:rFonts w:cs="Calibri"/>
          <w:szCs w:val="22"/>
        </w:rPr>
        <w:t>es</w:t>
      </w:r>
      <w:proofErr w:type="gramEnd"/>
      <w:r w:rsidR="00FE0D8A" w:rsidRPr="004B671B">
        <w:rPr>
          <w:rFonts w:cs="Calibri"/>
          <w:szCs w:val="22"/>
        </w:rPr>
        <w:t xml:space="preserve"> références de l’accord-cadre (n° et date) ;</w:t>
      </w:r>
    </w:p>
    <w:p w14:paraId="5CCB81B5" w14:textId="66947008" w:rsidR="00FE0D8A" w:rsidRPr="004B671B" w:rsidRDefault="002D4C90" w:rsidP="007503C6">
      <w:pPr>
        <w:pStyle w:val="Paragraphedeliste"/>
        <w:numPr>
          <w:ilvl w:val="0"/>
          <w:numId w:val="3"/>
        </w:numPr>
        <w:spacing w:after="60"/>
        <w:rPr>
          <w:rFonts w:cs="Calibri"/>
          <w:szCs w:val="22"/>
        </w:rPr>
      </w:pPr>
      <w:proofErr w:type="gramStart"/>
      <w:r>
        <w:rPr>
          <w:rFonts w:cs="Calibri"/>
          <w:szCs w:val="22"/>
        </w:rPr>
        <w:t>l</w:t>
      </w:r>
      <w:r w:rsidR="004B671B" w:rsidRPr="004B671B">
        <w:rPr>
          <w:rFonts w:cs="Calibri"/>
          <w:szCs w:val="22"/>
        </w:rPr>
        <w:t>a</w:t>
      </w:r>
      <w:proofErr w:type="gramEnd"/>
      <w:r w:rsidR="00FE0D8A" w:rsidRPr="004B671B">
        <w:rPr>
          <w:rFonts w:cs="Calibri"/>
          <w:szCs w:val="22"/>
        </w:rPr>
        <w:t xml:space="preserve"> date de la commande, et le n° d’</w:t>
      </w:r>
      <w:r w:rsidR="00FE0D8A" w:rsidRPr="004B671B">
        <w:rPr>
          <w:rFonts w:cs="Calibri"/>
          <w:b/>
          <w:bCs/>
          <w:szCs w:val="22"/>
        </w:rPr>
        <w:t xml:space="preserve">EJ CHORUS </w:t>
      </w:r>
      <w:r w:rsidR="00FE0D8A" w:rsidRPr="004B671B">
        <w:rPr>
          <w:rFonts w:cs="Calibri"/>
          <w:szCs w:val="22"/>
        </w:rPr>
        <w:t>(figurant sur l’acte d’engagement</w:t>
      </w:r>
      <w:r w:rsidR="00FE0D8A" w:rsidRPr="004B671B">
        <w:rPr>
          <w:rFonts w:cs="Calibri"/>
          <w:i/>
          <w:iCs/>
          <w:szCs w:val="22"/>
        </w:rPr>
        <w:t xml:space="preserve">) </w:t>
      </w:r>
      <w:r w:rsidR="00FE0D8A" w:rsidRPr="004B671B">
        <w:rPr>
          <w:rFonts w:cs="Calibri"/>
          <w:szCs w:val="22"/>
        </w:rPr>
        <w:t>;</w:t>
      </w:r>
    </w:p>
    <w:p w14:paraId="063BF2FF" w14:textId="27B61BDA" w:rsidR="00FE0D8A" w:rsidRDefault="002D4C90" w:rsidP="007503C6">
      <w:pPr>
        <w:pStyle w:val="Paragraphedeliste"/>
        <w:numPr>
          <w:ilvl w:val="0"/>
          <w:numId w:val="3"/>
        </w:numPr>
        <w:spacing w:after="60"/>
        <w:rPr>
          <w:rFonts w:cs="Calibri"/>
          <w:szCs w:val="22"/>
        </w:rPr>
      </w:pPr>
      <w:proofErr w:type="gramStart"/>
      <w:r>
        <w:rPr>
          <w:rFonts w:cs="Calibri"/>
          <w:szCs w:val="22"/>
        </w:rPr>
        <w:t>l</w:t>
      </w:r>
      <w:r w:rsidR="004B671B" w:rsidRPr="004B671B">
        <w:rPr>
          <w:rFonts w:cs="Calibri"/>
          <w:szCs w:val="22"/>
        </w:rPr>
        <w:t>e</w:t>
      </w:r>
      <w:proofErr w:type="gramEnd"/>
      <w:r w:rsidR="00FE0D8A" w:rsidRPr="004B671B">
        <w:rPr>
          <w:rFonts w:cs="Calibri"/>
          <w:szCs w:val="22"/>
        </w:rPr>
        <w:t xml:space="preserve"> type de fontaine à mettre en place ou à maintenir ;</w:t>
      </w:r>
    </w:p>
    <w:p w14:paraId="44E5C5E0" w14:textId="193E5187" w:rsidR="00DA0D80" w:rsidRPr="004B671B" w:rsidRDefault="002D4C90" w:rsidP="007503C6">
      <w:pPr>
        <w:pStyle w:val="Paragraphedeliste"/>
        <w:numPr>
          <w:ilvl w:val="0"/>
          <w:numId w:val="3"/>
        </w:numPr>
        <w:spacing w:after="60"/>
        <w:rPr>
          <w:rFonts w:cs="Calibri"/>
          <w:szCs w:val="22"/>
        </w:rPr>
      </w:pPr>
      <w:proofErr w:type="gramStart"/>
      <w:r>
        <w:rPr>
          <w:rFonts w:cs="Calibri"/>
          <w:szCs w:val="22"/>
        </w:rPr>
        <w:t>l</w:t>
      </w:r>
      <w:r w:rsidR="00DA0D80">
        <w:rPr>
          <w:rFonts w:cs="Calibri"/>
          <w:szCs w:val="22"/>
        </w:rPr>
        <w:t>e</w:t>
      </w:r>
      <w:proofErr w:type="gramEnd"/>
      <w:r w:rsidR="00DA0D80">
        <w:rPr>
          <w:rFonts w:cs="Calibri"/>
          <w:szCs w:val="22"/>
        </w:rPr>
        <w:t xml:space="preserve"> type et la quantité de consommables ;</w:t>
      </w:r>
    </w:p>
    <w:p w14:paraId="3DE506C8" w14:textId="2FC83EE4" w:rsidR="00FE0D8A" w:rsidRPr="004B671B" w:rsidRDefault="002D4C90" w:rsidP="007503C6">
      <w:pPr>
        <w:pStyle w:val="Paragraphedeliste"/>
        <w:numPr>
          <w:ilvl w:val="0"/>
          <w:numId w:val="3"/>
        </w:numPr>
        <w:spacing w:after="60"/>
        <w:rPr>
          <w:rFonts w:cs="Calibri"/>
          <w:szCs w:val="22"/>
        </w:rPr>
      </w:pPr>
      <w:proofErr w:type="gramStart"/>
      <w:r>
        <w:rPr>
          <w:rFonts w:cs="Calibri"/>
          <w:szCs w:val="22"/>
        </w:rPr>
        <w:t>l</w:t>
      </w:r>
      <w:r w:rsidR="004B671B" w:rsidRPr="004B671B">
        <w:rPr>
          <w:rFonts w:cs="Calibri"/>
          <w:szCs w:val="22"/>
        </w:rPr>
        <w:t>es</w:t>
      </w:r>
      <w:proofErr w:type="gramEnd"/>
      <w:r w:rsidR="00FE0D8A" w:rsidRPr="004B671B">
        <w:rPr>
          <w:rFonts w:cs="Calibri"/>
          <w:szCs w:val="22"/>
        </w:rPr>
        <w:t xml:space="preserve"> prix unitaires, hors taxes ;</w:t>
      </w:r>
    </w:p>
    <w:p w14:paraId="1641E96C" w14:textId="7C21AABD" w:rsidR="00FE0D8A" w:rsidRPr="004B671B" w:rsidRDefault="002D4C90" w:rsidP="007503C6">
      <w:pPr>
        <w:pStyle w:val="Paragraphedeliste"/>
        <w:numPr>
          <w:ilvl w:val="0"/>
          <w:numId w:val="3"/>
        </w:numPr>
        <w:spacing w:after="60"/>
        <w:rPr>
          <w:rFonts w:cs="Calibri"/>
          <w:szCs w:val="22"/>
        </w:rPr>
      </w:pPr>
      <w:proofErr w:type="gramStart"/>
      <w:r>
        <w:rPr>
          <w:rFonts w:cs="Calibri"/>
          <w:szCs w:val="22"/>
        </w:rPr>
        <w:t>l</w:t>
      </w:r>
      <w:r w:rsidR="004B671B" w:rsidRPr="004B671B">
        <w:rPr>
          <w:rFonts w:cs="Calibri"/>
          <w:szCs w:val="22"/>
        </w:rPr>
        <w:t>e</w:t>
      </w:r>
      <w:proofErr w:type="gramEnd"/>
      <w:r w:rsidR="00FE0D8A" w:rsidRPr="004B671B">
        <w:rPr>
          <w:rFonts w:cs="Calibri"/>
          <w:szCs w:val="22"/>
        </w:rPr>
        <w:t xml:space="preserve"> taux de TVA ;</w:t>
      </w:r>
    </w:p>
    <w:p w14:paraId="79A481A3" w14:textId="55B4A904" w:rsidR="00FE0D8A" w:rsidRPr="004B671B" w:rsidRDefault="002D4C90" w:rsidP="007503C6">
      <w:pPr>
        <w:pStyle w:val="Paragraphedeliste"/>
        <w:numPr>
          <w:ilvl w:val="0"/>
          <w:numId w:val="3"/>
        </w:numPr>
        <w:spacing w:after="60"/>
        <w:rPr>
          <w:rFonts w:cs="Calibri"/>
          <w:szCs w:val="22"/>
        </w:rPr>
      </w:pPr>
      <w:proofErr w:type="gramStart"/>
      <w:r>
        <w:rPr>
          <w:rFonts w:cs="Calibri"/>
          <w:szCs w:val="22"/>
        </w:rPr>
        <w:t>l</w:t>
      </w:r>
      <w:r w:rsidR="004B671B" w:rsidRPr="004B671B">
        <w:rPr>
          <w:rFonts w:cs="Calibri"/>
          <w:szCs w:val="22"/>
        </w:rPr>
        <w:t>e</w:t>
      </w:r>
      <w:proofErr w:type="gramEnd"/>
      <w:r w:rsidR="00FE0D8A" w:rsidRPr="004B671B">
        <w:rPr>
          <w:rFonts w:cs="Calibri"/>
          <w:szCs w:val="22"/>
        </w:rPr>
        <w:t xml:space="preserve"> montant total HT, de la taxe et TTC de la commande ;</w:t>
      </w:r>
    </w:p>
    <w:p w14:paraId="370E4D44" w14:textId="5A03A3CA" w:rsidR="00FE0D8A" w:rsidRPr="00673DD8" w:rsidRDefault="002D4C90" w:rsidP="007503C6">
      <w:pPr>
        <w:pStyle w:val="Paragraphedeliste"/>
        <w:numPr>
          <w:ilvl w:val="0"/>
          <w:numId w:val="3"/>
        </w:numPr>
        <w:spacing w:after="60"/>
      </w:pPr>
      <w:proofErr w:type="gramStart"/>
      <w:r>
        <w:rPr>
          <w:rFonts w:cs="Calibri"/>
          <w:szCs w:val="22"/>
        </w:rPr>
        <w:t>l</w:t>
      </w:r>
      <w:r w:rsidR="004B671B" w:rsidRPr="004B671B">
        <w:rPr>
          <w:rFonts w:cs="Calibri"/>
          <w:szCs w:val="22"/>
        </w:rPr>
        <w:t>es</w:t>
      </w:r>
      <w:proofErr w:type="gramEnd"/>
      <w:r w:rsidR="00FE0D8A" w:rsidRPr="004B671B">
        <w:rPr>
          <w:rFonts w:cs="Calibri"/>
          <w:szCs w:val="22"/>
        </w:rPr>
        <w:t xml:space="preserve"> coordonnées téléphoniques (portable ou fixe, adr</w:t>
      </w:r>
      <w:r w:rsidR="007503C6">
        <w:rPr>
          <w:rFonts w:cs="Calibri"/>
          <w:szCs w:val="22"/>
        </w:rPr>
        <w:t xml:space="preserve">esse courriel) de la personne à </w:t>
      </w:r>
      <w:r w:rsidR="00FE0D8A" w:rsidRPr="004B671B">
        <w:rPr>
          <w:rFonts w:cs="Calibri"/>
          <w:szCs w:val="22"/>
        </w:rPr>
        <w:t>contacter.</w:t>
      </w:r>
    </w:p>
    <w:p w14:paraId="3AB6F7B4" w14:textId="77777777" w:rsidR="00FE0D8A" w:rsidRDefault="00FE0D8A" w:rsidP="00FE0D8A">
      <w:pPr>
        <w:spacing w:after="60"/>
        <w:rPr>
          <w:rFonts w:cs="Calibri"/>
          <w:szCs w:val="22"/>
        </w:rPr>
      </w:pPr>
      <w:r w:rsidRPr="008A7494">
        <w:rPr>
          <w:rFonts w:cs="Calibri"/>
          <w:szCs w:val="22"/>
        </w:rPr>
        <w:t>Les références ci-dessus seront rappelées obligatoirement dans toute correspondance et en particulier sur les</w:t>
      </w:r>
      <w:r>
        <w:rPr>
          <w:rFonts w:cs="Calibri"/>
          <w:szCs w:val="22"/>
        </w:rPr>
        <w:t xml:space="preserve"> </w:t>
      </w:r>
      <w:r w:rsidRPr="008A7494">
        <w:rPr>
          <w:rFonts w:cs="Calibri"/>
          <w:szCs w:val="22"/>
        </w:rPr>
        <w:t>factures.</w:t>
      </w:r>
    </w:p>
    <w:p w14:paraId="1849919B" w14:textId="77777777" w:rsidR="00602078" w:rsidRPr="00934028" w:rsidRDefault="00934028" w:rsidP="004B671B">
      <w:pPr>
        <w:pStyle w:val="Sous-titre"/>
      </w:pPr>
      <w:bookmarkStart w:id="67" w:name="_Toc207011697"/>
      <w:r>
        <w:t>7</w:t>
      </w:r>
      <w:r w:rsidR="004B671B" w:rsidRPr="00934028">
        <w:t>.</w:t>
      </w:r>
      <w:r w:rsidR="00A925C3">
        <w:t>2</w:t>
      </w:r>
      <w:r w:rsidR="004B671B" w:rsidRPr="00934028">
        <w:t xml:space="preserve"> </w:t>
      </w:r>
      <w:r w:rsidR="00602078" w:rsidRPr="00934028">
        <w:t>Recours à la sous-traitance</w:t>
      </w:r>
      <w:bookmarkEnd w:id="67"/>
    </w:p>
    <w:p w14:paraId="59639949" w14:textId="77777777" w:rsidR="00602078" w:rsidRPr="00934028" w:rsidRDefault="00602078" w:rsidP="00602078">
      <w:pPr>
        <w:rPr>
          <w:rFonts w:cs="Calibri"/>
          <w:szCs w:val="22"/>
        </w:rPr>
      </w:pPr>
      <w:r w:rsidRPr="00934028">
        <w:rPr>
          <w:rFonts w:cs="Calibri"/>
          <w:szCs w:val="22"/>
        </w:rPr>
        <w:t>Le titulaire du marché est autorisé à recourir à la sous-traitance, à condition d’avoir obtenu du Représentant du Pouvoir Adjudicateur, l’acceptation de chaque sous-traitant et l’agrément de ses conditions de paiement conformément aux dispositions de l’article 136 du décret 2016-360 du 25 mars 2016.</w:t>
      </w:r>
    </w:p>
    <w:p w14:paraId="5CFC6547" w14:textId="72518D02" w:rsidR="00602078" w:rsidRDefault="00602078" w:rsidP="00602078">
      <w:pPr>
        <w:rPr>
          <w:rFonts w:cs="Calibri"/>
          <w:szCs w:val="22"/>
        </w:rPr>
      </w:pPr>
      <w:r w:rsidRPr="00934028">
        <w:rPr>
          <w:rFonts w:cs="Calibri"/>
          <w:szCs w:val="22"/>
        </w:rPr>
        <w:t>En cas de sous-traitance, le titulaire demeure personnellement responsable de l’exécution de toutes ses obligations résultant du marché.</w:t>
      </w:r>
    </w:p>
    <w:p w14:paraId="3D9B7452" w14:textId="096B8BC3" w:rsidR="00E95859" w:rsidRDefault="00E95859" w:rsidP="00602078">
      <w:pPr>
        <w:rPr>
          <w:rFonts w:cs="Calibri"/>
          <w:szCs w:val="22"/>
        </w:rPr>
      </w:pPr>
    </w:p>
    <w:p w14:paraId="7DDD7FD8" w14:textId="77777777" w:rsidR="00E95859" w:rsidRPr="00934028" w:rsidRDefault="00E95859" w:rsidP="00602078">
      <w:pPr>
        <w:rPr>
          <w:rFonts w:cs="Calibri"/>
          <w:szCs w:val="22"/>
        </w:rPr>
      </w:pPr>
    </w:p>
    <w:p w14:paraId="59C633E0" w14:textId="77777777" w:rsidR="00E82339" w:rsidRDefault="00B04EEE" w:rsidP="00E82339">
      <w:pPr>
        <w:pStyle w:val="Sous-titre"/>
      </w:pPr>
      <w:bookmarkStart w:id="68" w:name="_Toc207011698"/>
      <w:r>
        <w:lastRenderedPageBreak/>
        <w:t>7</w:t>
      </w:r>
      <w:r w:rsidR="00E82339">
        <w:t>.</w:t>
      </w:r>
      <w:r w:rsidR="00A925C3">
        <w:t>3</w:t>
      </w:r>
      <w:r w:rsidR="00E82339">
        <w:t xml:space="preserve"> Clause de réexamen</w:t>
      </w:r>
      <w:bookmarkEnd w:id="68"/>
    </w:p>
    <w:p w14:paraId="23C10579" w14:textId="77777777" w:rsidR="00E82339" w:rsidRPr="00E82339" w:rsidRDefault="00E82339" w:rsidP="00E82339">
      <w:pPr>
        <w:rPr>
          <w:rFonts w:cs="Calibri"/>
          <w:szCs w:val="22"/>
        </w:rPr>
      </w:pPr>
      <w:r w:rsidRPr="00E82339">
        <w:rPr>
          <w:rFonts w:cs="Calibri"/>
          <w:szCs w:val="22"/>
        </w:rPr>
        <w:t>Par dérogation à l’article 25 du CCAG/FCS, les modifications suivantes feront l’objet d’un ordre de service.</w:t>
      </w:r>
    </w:p>
    <w:p w14:paraId="3EFBB86A" w14:textId="77777777" w:rsidR="00E82339" w:rsidRDefault="00E82339" w:rsidP="00E82339">
      <w:pPr>
        <w:rPr>
          <w:rFonts w:cs="Calibri"/>
          <w:szCs w:val="22"/>
          <w:lang w:val="fr-CA"/>
        </w:rPr>
      </w:pPr>
      <w:r w:rsidRPr="00E82339">
        <w:rPr>
          <w:rFonts w:cs="Calibri"/>
          <w:szCs w:val="22"/>
          <w:lang w:val="fr-CA"/>
        </w:rPr>
        <w:t>En application de l’article R2194-1 du code de la commande publique, des modifications en cours de marché pourront intervenir pour les raisons suivantes :</w:t>
      </w:r>
    </w:p>
    <w:p w14:paraId="59DEA2F5" w14:textId="77777777" w:rsidR="0090783F" w:rsidRPr="00E82339" w:rsidRDefault="0090783F" w:rsidP="0090783F">
      <w:pPr>
        <w:pStyle w:val="Style2"/>
      </w:pPr>
      <w:r>
        <w:t>7.3.1</w:t>
      </w:r>
      <w:r w:rsidRPr="00E82339">
        <w:t xml:space="preserve"> </w:t>
      </w:r>
      <w:r>
        <w:t>Modification du parc de fontaines</w:t>
      </w:r>
    </w:p>
    <w:p w14:paraId="4D1E72C9" w14:textId="77777777" w:rsidR="0090783F" w:rsidRPr="00E82339" w:rsidRDefault="0090783F" w:rsidP="00E82339">
      <w:pPr>
        <w:rPr>
          <w:rFonts w:cs="Calibri"/>
          <w:szCs w:val="22"/>
          <w:lang w:val="fr-CA"/>
        </w:rPr>
      </w:pPr>
      <w:r>
        <w:rPr>
          <w:rFonts w:cs="Calibri"/>
          <w:szCs w:val="22"/>
          <w:lang w:val="fr-CA"/>
        </w:rPr>
        <w:t>En cours d’exécution du marché, selon les besoins des bénéficiaires, le parc de fontaines est susceptible d’évoluer</w:t>
      </w:r>
      <w:r w:rsidR="00816EEF">
        <w:rPr>
          <w:rFonts w:cs="Calibri"/>
          <w:szCs w:val="22"/>
          <w:lang w:val="fr-CA"/>
        </w:rPr>
        <w:t>,</w:t>
      </w:r>
      <w:r>
        <w:rPr>
          <w:rFonts w:cs="Calibri"/>
          <w:szCs w:val="22"/>
          <w:lang w:val="fr-CA"/>
        </w:rPr>
        <w:t xml:space="preserve"> </w:t>
      </w:r>
      <w:r w:rsidR="006D0EAD">
        <w:rPr>
          <w:rFonts w:cs="Calibri"/>
          <w:szCs w:val="22"/>
          <w:lang w:val="fr-CA"/>
        </w:rPr>
        <w:t>quantitativement</w:t>
      </w:r>
      <w:r w:rsidR="00816EEF">
        <w:rPr>
          <w:rFonts w:cs="Calibri"/>
          <w:szCs w:val="22"/>
          <w:lang w:val="fr-CA"/>
        </w:rPr>
        <w:t>,</w:t>
      </w:r>
      <w:r w:rsidR="006D0EAD">
        <w:rPr>
          <w:rFonts w:cs="Calibri"/>
          <w:szCs w:val="22"/>
          <w:lang w:val="fr-CA"/>
        </w:rPr>
        <w:t xml:space="preserve"> </w:t>
      </w:r>
      <w:r w:rsidR="00816EEF">
        <w:rPr>
          <w:rFonts w:cs="Calibri"/>
          <w:szCs w:val="22"/>
          <w:lang w:val="fr-CA"/>
        </w:rPr>
        <w:t>à la hausse comme à la baisse, et/ou qualitativement (</w:t>
      </w:r>
      <w:r w:rsidR="00816EEF" w:rsidRPr="00B778ED">
        <w:rPr>
          <w:rFonts w:cs="Calibri"/>
          <w:i/>
          <w:szCs w:val="22"/>
          <w:lang w:val="fr-CA"/>
        </w:rPr>
        <w:t>ex : remplacement d’une fontaine de type 7 par une fontaine de type 8</w:t>
      </w:r>
      <w:r w:rsidR="00816EEF">
        <w:rPr>
          <w:rFonts w:cs="Calibri"/>
          <w:szCs w:val="22"/>
          <w:lang w:val="fr-CA"/>
        </w:rPr>
        <w:t>).</w:t>
      </w:r>
    </w:p>
    <w:p w14:paraId="2426646F" w14:textId="77777777" w:rsidR="00E82339" w:rsidRPr="00E82339" w:rsidRDefault="00B04EEE" w:rsidP="00E82339">
      <w:pPr>
        <w:pStyle w:val="Style2"/>
      </w:pPr>
      <w:r>
        <w:t>7</w:t>
      </w:r>
      <w:r w:rsidR="00E82339">
        <w:t>.</w:t>
      </w:r>
      <w:r w:rsidR="00A925C3">
        <w:t>3</w:t>
      </w:r>
      <w:r w:rsidR="00ED1478">
        <w:t>.2</w:t>
      </w:r>
      <w:r w:rsidR="00E82339" w:rsidRPr="00E82339">
        <w:t xml:space="preserve"> Ajout de références</w:t>
      </w:r>
      <w:r w:rsidR="00092933">
        <w:t xml:space="preserve"> (type de fontaine ou consommables)</w:t>
      </w:r>
    </w:p>
    <w:p w14:paraId="6FE7C0E0" w14:textId="77777777" w:rsidR="00E82339" w:rsidRPr="00E82339" w:rsidRDefault="00E82339" w:rsidP="00E82339">
      <w:pPr>
        <w:rPr>
          <w:rFonts w:cs="Calibri"/>
          <w:szCs w:val="22"/>
        </w:rPr>
      </w:pPr>
      <w:r w:rsidRPr="00E82339">
        <w:rPr>
          <w:rFonts w:cs="Calibri"/>
          <w:szCs w:val="22"/>
        </w:rPr>
        <w:t>Sur demande d’un bénéficiaire ou sur proposition du titulaire, de nouvelles références</w:t>
      </w:r>
      <w:r w:rsidR="00092933">
        <w:rPr>
          <w:rFonts w:cs="Calibri"/>
          <w:szCs w:val="22"/>
        </w:rPr>
        <w:t xml:space="preserve"> p</w:t>
      </w:r>
      <w:r w:rsidRPr="00E82339">
        <w:rPr>
          <w:rFonts w:cs="Calibri"/>
          <w:szCs w:val="22"/>
        </w:rPr>
        <w:t xml:space="preserve">euvent être ajoutées au bordereau des prix, dans la limite de </w:t>
      </w:r>
      <w:r>
        <w:rPr>
          <w:rFonts w:cs="Calibri"/>
          <w:szCs w:val="22"/>
        </w:rPr>
        <w:t>3</w:t>
      </w:r>
      <w:r w:rsidRPr="00E82339">
        <w:rPr>
          <w:rFonts w:cs="Calibri"/>
          <w:szCs w:val="22"/>
        </w:rPr>
        <w:t xml:space="preserve"> articles par an. </w:t>
      </w:r>
    </w:p>
    <w:p w14:paraId="28DF4750" w14:textId="77777777" w:rsidR="00E82339" w:rsidRPr="00E82339" w:rsidRDefault="00E82339" w:rsidP="00E82339">
      <w:pPr>
        <w:rPr>
          <w:rFonts w:cs="Calibri"/>
          <w:szCs w:val="22"/>
        </w:rPr>
      </w:pPr>
      <w:r w:rsidRPr="00E82339">
        <w:rPr>
          <w:rFonts w:cs="Calibri"/>
          <w:szCs w:val="22"/>
        </w:rPr>
        <w:t>Ces nouvelles références ne peuvent être livrées et posées qu’après accord écrit du RPA validant ces ajouts</w:t>
      </w:r>
      <w:r w:rsidR="00A14154">
        <w:rPr>
          <w:rFonts w:cs="Calibri"/>
          <w:szCs w:val="22"/>
        </w:rPr>
        <w:t>.</w:t>
      </w:r>
      <w:r w:rsidRPr="00E82339">
        <w:rPr>
          <w:rFonts w:cs="Calibri"/>
          <w:szCs w:val="22"/>
        </w:rPr>
        <w:t xml:space="preserve"> Dans ce cas, un bordereau des prix actualisé est transmis au titulaire par l’administration. </w:t>
      </w:r>
    </w:p>
    <w:p w14:paraId="18BF9E4F" w14:textId="77777777" w:rsidR="00E82339" w:rsidRPr="00E82339" w:rsidRDefault="00934028" w:rsidP="00E82339">
      <w:pPr>
        <w:pStyle w:val="Style2"/>
      </w:pPr>
      <w:r>
        <w:t>7.</w:t>
      </w:r>
      <w:r w:rsidR="00A925C3">
        <w:t>3</w:t>
      </w:r>
      <w:r w:rsidR="00E82339">
        <w:t>.</w:t>
      </w:r>
      <w:r w:rsidR="00ED1478">
        <w:t>3</w:t>
      </w:r>
      <w:r w:rsidR="00E82339" w:rsidRPr="00E82339">
        <w:t xml:space="preserve"> Ajout de bénéficiaires</w:t>
      </w:r>
    </w:p>
    <w:p w14:paraId="0A28F2CD" w14:textId="77777777" w:rsidR="00E82339" w:rsidRPr="00E82339" w:rsidRDefault="00E82339" w:rsidP="00E82339">
      <w:pPr>
        <w:rPr>
          <w:rFonts w:cs="Calibri"/>
          <w:szCs w:val="22"/>
        </w:rPr>
      </w:pPr>
      <w:r w:rsidRPr="00E82339">
        <w:rPr>
          <w:rFonts w:cs="Calibri"/>
          <w:szCs w:val="22"/>
          <w:lang w:val="fr-CA"/>
        </w:rPr>
        <w:t>Il est possible d’ajouter de nouveaux bénéficiaires en cours de marché</w:t>
      </w:r>
      <w:r>
        <w:rPr>
          <w:rFonts w:cs="Calibri"/>
          <w:szCs w:val="22"/>
          <w:lang w:val="fr-CA"/>
        </w:rPr>
        <w:t xml:space="preserve">. </w:t>
      </w:r>
    </w:p>
    <w:p w14:paraId="5FF75B7E" w14:textId="77777777" w:rsidR="00FE0D8A" w:rsidRDefault="00791A63" w:rsidP="001A1AB5">
      <w:pPr>
        <w:pStyle w:val="Titre1"/>
      </w:pPr>
      <w:hyperlink w:anchor="_Hlk202775555" w:history="1" w:docLocation="1,1779,1789,0,,ARTICLE 13">
        <w:bookmarkStart w:id="69" w:name="_Toc207011699"/>
        <w:r w:rsidR="00FE0D8A" w:rsidRPr="00CA756A">
          <w:t xml:space="preserve">ARTICLE </w:t>
        </w:r>
      </w:hyperlink>
      <w:r w:rsidR="00B04EEE">
        <w:t>8</w:t>
      </w:r>
      <w:r w:rsidR="00FE0D8A" w:rsidRPr="00CA756A">
        <w:t xml:space="preserve"> – </w:t>
      </w:r>
      <w:r w:rsidR="00FE0D8A" w:rsidRPr="00BD572F">
        <w:t>CONDITIONS D</w:t>
      </w:r>
      <w:r w:rsidR="000D2DBE">
        <w:t>’EXÉCUTION</w:t>
      </w:r>
      <w:bookmarkEnd w:id="69"/>
    </w:p>
    <w:p w14:paraId="2F7DD361" w14:textId="77777777" w:rsidR="00DA49AA" w:rsidRDefault="00B04EEE" w:rsidP="00DA49AA">
      <w:pPr>
        <w:pStyle w:val="Sous-titre"/>
      </w:pPr>
      <w:bookmarkStart w:id="70" w:name="_Toc207011700"/>
      <w:r>
        <w:t>8</w:t>
      </w:r>
      <w:r w:rsidR="000D2DBE">
        <w:t>.1 Délai de livraison et d’intervention</w:t>
      </w:r>
      <w:bookmarkEnd w:id="70"/>
    </w:p>
    <w:p w14:paraId="09230B94" w14:textId="77777777" w:rsidR="00DA49AA" w:rsidRDefault="00DA49AA" w:rsidP="00DA49AA">
      <w:r w:rsidRPr="00E232A8">
        <w:t>Les délais d</w:t>
      </w:r>
      <w:r w:rsidR="000D2DBE" w:rsidRPr="00E232A8">
        <w:t>’exécution, po</w:t>
      </w:r>
      <w:r w:rsidR="00E232A8">
        <w:t xml:space="preserve">ur la livraison de consommables </w:t>
      </w:r>
      <w:r w:rsidR="000D2DBE" w:rsidRPr="00E232A8">
        <w:t>ou pour la maintenance</w:t>
      </w:r>
      <w:r w:rsidR="00E232A8">
        <w:t xml:space="preserve"> curative</w:t>
      </w:r>
      <w:r w:rsidR="000D2DBE" w:rsidRPr="00E232A8">
        <w:t>, correspondent aux délais</w:t>
      </w:r>
      <w:r w:rsidRPr="00E232A8">
        <w:t xml:space="preserve"> pour lesquels le titulaire s’est engagé dans </w:t>
      </w:r>
      <w:r w:rsidR="000D2DBE" w:rsidRPr="00E232A8">
        <w:t xml:space="preserve">son </w:t>
      </w:r>
      <w:r w:rsidRPr="00E232A8">
        <w:t>offre.</w:t>
      </w:r>
      <w:r w:rsidRPr="00DA49AA">
        <w:t xml:space="preserve"> </w:t>
      </w:r>
    </w:p>
    <w:p w14:paraId="207FF05A" w14:textId="77777777" w:rsidR="0065283E" w:rsidRDefault="0065283E" w:rsidP="00DA49AA">
      <w:r>
        <w:t xml:space="preserve">Toutefois, pour la livraison de consommables le délai maximal de livraison est fixé à </w:t>
      </w:r>
      <w:r w:rsidRPr="00E232A8">
        <w:rPr>
          <w:b/>
        </w:rPr>
        <w:t>5 jours ouvrables</w:t>
      </w:r>
      <w:r>
        <w:t>. Pour la maintenance curative, il est</w:t>
      </w:r>
      <w:r w:rsidRPr="0065283E">
        <w:t xml:space="preserve"> </w:t>
      </w:r>
      <w:r w:rsidR="00E232A8">
        <w:t xml:space="preserve">au </w:t>
      </w:r>
      <w:r w:rsidR="00E232A8" w:rsidRPr="00E232A8">
        <w:rPr>
          <w:b/>
        </w:rPr>
        <w:t xml:space="preserve">maximum </w:t>
      </w:r>
      <w:r w:rsidRPr="00E232A8">
        <w:rPr>
          <w:b/>
        </w:rPr>
        <w:t>de 3 jours ouvrables</w:t>
      </w:r>
      <w:r w:rsidRPr="0065283E">
        <w:t>. Le délai d’intervention débutera à la date de réception par le titulaire du courrier électronique de confirmation.</w:t>
      </w:r>
      <w:r w:rsidR="00614D0E">
        <w:t xml:space="preserve"> </w:t>
      </w:r>
      <w:r w:rsidR="00614D0E" w:rsidRPr="00614D0E">
        <w:rPr>
          <w:b/>
        </w:rPr>
        <w:t>Le titulaire met à disposition de la personne publique une adresse mail fonctionnelle à cet effet</w:t>
      </w:r>
      <w:r w:rsidR="00614D0E">
        <w:t xml:space="preserve">. </w:t>
      </w:r>
    </w:p>
    <w:p w14:paraId="67348063" w14:textId="3C8AC08C" w:rsidR="00F14CF9" w:rsidRDefault="00455CF1" w:rsidP="00DA49AA">
      <w:r>
        <w:t>Suite à la notification du marché, l</w:t>
      </w:r>
      <w:r w:rsidR="008D0273">
        <w:t>a première livraison / installation des fontaines</w:t>
      </w:r>
      <w:r>
        <w:t xml:space="preserve"> </w:t>
      </w:r>
      <w:r w:rsidR="00E232A8">
        <w:t>doit être réalisée</w:t>
      </w:r>
      <w:r w:rsidR="00296243">
        <w:t xml:space="preserve"> au plus tard à l</w:t>
      </w:r>
      <w:r w:rsidR="00296243" w:rsidRPr="00296243">
        <w:t xml:space="preserve">a date de début d’exécution </w:t>
      </w:r>
      <w:r w:rsidR="00296243">
        <w:t xml:space="preserve">qui </w:t>
      </w:r>
      <w:r w:rsidR="00296243" w:rsidRPr="00296243">
        <w:t xml:space="preserve">est fixée au </w:t>
      </w:r>
      <w:r w:rsidR="00296243" w:rsidRPr="001343D8">
        <w:rPr>
          <w:b/>
        </w:rPr>
        <w:t>30/11/2025</w:t>
      </w:r>
      <w:r w:rsidR="00296243" w:rsidRPr="00296243">
        <w:t xml:space="preserve"> </w:t>
      </w:r>
      <w:r w:rsidR="00296243" w:rsidRPr="000A0EA6">
        <w:t xml:space="preserve">ou à la date fixée </w:t>
      </w:r>
      <w:r w:rsidR="000A0EA6" w:rsidRPr="000A0EA6">
        <w:t>dans le courrier de notification en cas</w:t>
      </w:r>
      <w:r w:rsidR="00940FF9">
        <w:t xml:space="preserve"> de</w:t>
      </w:r>
      <w:r w:rsidR="000A0EA6" w:rsidRPr="000A0EA6">
        <w:t xml:space="preserve"> retard dans la passation</w:t>
      </w:r>
      <w:r w:rsidR="000A0EA6">
        <w:t>.</w:t>
      </w:r>
    </w:p>
    <w:p w14:paraId="642E520B" w14:textId="77777777" w:rsidR="00551106" w:rsidRDefault="00455CF1" w:rsidP="00DA49AA">
      <w:r>
        <w:t>En cas d’application de la clause de réexamen, la date de livraison d</w:t>
      </w:r>
      <w:r w:rsidR="00614D0E">
        <w:t xml:space="preserve">’une </w:t>
      </w:r>
      <w:r>
        <w:t>nouvelle fontaine sera indiquée sur l’ordre de service.</w:t>
      </w:r>
    </w:p>
    <w:p w14:paraId="600E6867" w14:textId="77777777" w:rsidR="001343D8" w:rsidRPr="001343D8" w:rsidRDefault="001343D8" w:rsidP="001343D8">
      <w:r w:rsidRPr="001343D8">
        <w:t>Le non-respect de ces délais entrainera l’application des pénalités prévues à l’article 11 du présent CCAP.</w:t>
      </w:r>
    </w:p>
    <w:p w14:paraId="23C833A7" w14:textId="77777777" w:rsidR="002707B6" w:rsidRDefault="00B04EEE" w:rsidP="002707B6">
      <w:pPr>
        <w:pStyle w:val="Sous-titre"/>
      </w:pPr>
      <w:bookmarkStart w:id="71" w:name="_Toc207011701"/>
      <w:r>
        <w:t>8</w:t>
      </w:r>
      <w:r w:rsidR="002707B6">
        <w:t>.2 Prolongation du délai de livraison</w:t>
      </w:r>
      <w:bookmarkEnd w:id="71"/>
    </w:p>
    <w:p w14:paraId="52724749" w14:textId="77777777" w:rsidR="002707B6" w:rsidRPr="002707B6" w:rsidRDefault="002707B6" w:rsidP="002707B6">
      <w:r w:rsidRPr="002707B6">
        <w:t>Conformément aux dispositions des articles 13.3 et 21.5 du CCAG/FCS, le RPA peut prolonger le délai contractuel :</w:t>
      </w:r>
    </w:p>
    <w:p w14:paraId="0525AF83" w14:textId="1FD855FE" w:rsidR="002707B6" w:rsidRPr="002707B6" w:rsidRDefault="007503C6" w:rsidP="007503C6">
      <w:pPr>
        <w:numPr>
          <w:ilvl w:val="0"/>
          <w:numId w:val="21"/>
        </w:numPr>
      </w:pPr>
      <w:proofErr w:type="gramStart"/>
      <w:r>
        <w:t>s</w:t>
      </w:r>
      <w:r w:rsidR="002707B6" w:rsidRPr="002707B6">
        <w:t>i</w:t>
      </w:r>
      <w:proofErr w:type="gramEnd"/>
      <w:r w:rsidR="002707B6" w:rsidRPr="002707B6">
        <w:t xml:space="preserve"> le titulaire est dans l’impossibilité de respecter les délais de livraison, du fait du RPA ou du fait d’un évènement ayant caractère de force majeure ou tout autre évènement dûment justifié ;</w:t>
      </w:r>
    </w:p>
    <w:p w14:paraId="11CAEEF6" w14:textId="23A6FB8A" w:rsidR="002707B6" w:rsidRPr="002707B6" w:rsidRDefault="007503C6" w:rsidP="007503C6">
      <w:pPr>
        <w:numPr>
          <w:ilvl w:val="0"/>
          <w:numId w:val="21"/>
        </w:numPr>
      </w:pPr>
      <w:proofErr w:type="gramStart"/>
      <w:r>
        <w:t>e</w:t>
      </w:r>
      <w:r w:rsidR="002707B6" w:rsidRPr="002707B6">
        <w:t>t</w:t>
      </w:r>
      <w:proofErr w:type="gramEnd"/>
      <w:r w:rsidR="002707B6" w:rsidRPr="002707B6">
        <w:t xml:space="preserve"> à condition que le titulaire en ait formulé la demande dans un délai de quinze (15) jours à compter de la date à laquelle sont apparues les causes faisant obstacle à l’exécution du marché ou dans un délai courant jusqu’à la fin du marché dans le cas où le marché arrive à échéance </w:t>
      </w:r>
      <w:r w:rsidR="002707B6" w:rsidRPr="002707B6">
        <w:lastRenderedPageBreak/>
        <w:t xml:space="preserve">dans un délai inférieur à 15 jours. Il indique, par la même demande, au RPA la durée de prolongation demandée ainsi que ses motifs. Aussi, aucune demande de prolongation du délai d’exécution ne peut être présentée après l’expiration du délai contractuel d’exécution de la prestation, conformément aux articles 13.3.4 et 21.5 du CCAG/FCS. </w:t>
      </w:r>
    </w:p>
    <w:p w14:paraId="313E19F3" w14:textId="77777777" w:rsidR="002707B6" w:rsidRPr="00DA49AA" w:rsidRDefault="002707B6" w:rsidP="002707B6">
      <w:r w:rsidRPr="002707B6">
        <w:t>Toute demande doit être adressée au RPA du service coordonné émetteur du bon de commande.</w:t>
      </w:r>
    </w:p>
    <w:p w14:paraId="36765D2A" w14:textId="77777777" w:rsidR="00602078" w:rsidRDefault="00B04EEE" w:rsidP="00B745D3">
      <w:pPr>
        <w:pStyle w:val="Sous-titre"/>
      </w:pPr>
      <w:bookmarkStart w:id="72" w:name="_Toc207011702"/>
      <w:r>
        <w:t>8.3</w:t>
      </w:r>
      <w:r w:rsidR="00B745D3">
        <w:t xml:space="preserve"> </w:t>
      </w:r>
      <w:r w:rsidR="00602078">
        <w:t>Horaires d’intervention</w:t>
      </w:r>
      <w:bookmarkEnd w:id="72"/>
    </w:p>
    <w:p w14:paraId="75E0DE95" w14:textId="77777777" w:rsidR="00602078" w:rsidRPr="002C6EF3" w:rsidRDefault="00602078" w:rsidP="00B745D3">
      <w:r w:rsidRPr="002C6EF3">
        <w:t xml:space="preserve">Les horaires d’intervention du personnel de la société titulaire sont à arrêter en accord avec l’entité </w:t>
      </w:r>
      <w:r w:rsidRPr="00A75C14">
        <w:t>bénéficiaire</w:t>
      </w:r>
      <w:r w:rsidR="007166D8" w:rsidRPr="00A75C14">
        <w:t xml:space="preserve"> lors de la réunion de lancement</w:t>
      </w:r>
      <w:r w:rsidRPr="00A75C14">
        <w:t>.</w:t>
      </w:r>
    </w:p>
    <w:p w14:paraId="4EC80186" w14:textId="77777777" w:rsidR="00FE0D8A" w:rsidRDefault="00B04EEE" w:rsidP="00FE0D8A">
      <w:pPr>
        <w:pStyle w:val="Sous-titre"/>
      </w:pPr>
      <w:bookmarkStart w:id="73" w:name="_Toc207011703"/>
      <w:r>
        <w:t>8.4</w:t>
      </w:r>
      <w:r w:rsidR="00FE0D8A">
        <w:t xml:space="preserve"> </w:t>
      </w:r>
      <w:r w:rsidR="001343D8">
        <w:t>Bon de livraison</w:t>
      </w:r>
      <w:bookmarkEnd w:id="73"/>
    </w:p>
    <w:p w14:paraId="69EF5435" w14:textId="77777777" w:rsidR="001A1AB5" w:rsidRDefault="00FE0D8A" w:rsidP="001A1AB5">
      <w:pPr>
        <w:rPr>
          <w:rFonts w:cs="Calibri"/>
          <w:szCs w:val="22"/>
        </w:rPr>
      </w:pPr>
      <w:r w:rsidRPr="002C6EF3">
        <w:rPr>
          <w:rFonts w:cs="Calibri"/>
          <w:szCs w:val="22"/>
        </w:rPr>
        <w:t>Chaque mise en place de fontaine et/ou livraison de consommable à l’organisme bénéficiaire doit obligatoirement être accompagnée d’un bon de livraison comportant les éléments ci-dessous :</w:t>
      </w:r>
    </w:p>
    <w:p w14:paraId="1D7E6FFD" w14:textId="3B4B4B72" w:rsidR="00FE0D8A" w:rsidRPr="001A1AB5" w:rsidRDefault="007503C6" w:rsidP="007503C6">
      <w:pPr>
        <w:pStyle w:val="Paragraphedeliste"/>
        <w:numPr>
          <w:ilvl w:val="0"/>
          <w:numId w:val="3"/>
        </w:numPr>
        <w:spacing w:after="60"/>
        <w:rPr>
          <w:rFonts w:cs="Calibri"/>
          <w:szCs w:val="22"/>
        </w:rPr>
      </w:pPr>
      <w:proofErr w:type="gramStart"/>
      <w:r>
        <w:rPr>
          <w:rFonts w:cs="Calibri"/>
          <w:szCs w:val="22"/>
        </w:rPr>
        <w:t>l</w:t>
      </w:r>
      <w:r w:rsidR="001A1AB5" w:rsidRPr="001A1AB5">
        <w:rPr>
          <w:rFonts w:cs="Calibri"/>
          <w:szCs w:val="22"/>
        </w:rPr>
        <w:t>e</w:t>
      </w:r>
      <w:proofErr w:type="gramEnd"/>
      <w:r w:rsidR="00FE0D8A" w:rsidRPr="001A1AB5">
        <w:rPr>
          <w:rFonts w:cs="Calibri"/>
          <w:szCs w:val="22"/>
        </w:rPr>
        <w:t xml:space="preserve"> nom du titulaire du marché ;</w:t>
      </w:r>
    </w:p>
    <w:p w14:paraId="169B049F" w14:textId="328541B0" w:rsidR="00FE0D8A" w:rsidRPr="001A1AB5" w:rsidRDefault="007503C6" w:rsidP="007503C6">
      <w:pPr>
        <w:pStyle w:val="Paragraphedeliste"/>
        <w:numPr>
          <w:ilvl w:val="0"/>
          <w:numId w:val="3"/>
        </w:numPr>
        <w:spacing w:after="60"/>
        <w:rPr>
          <w:rFonts w:cs="Calibri"/>
          <w:szCs w:val="22"/>
        </w:rPr>
      </w:pPr>
      <w:proofErr w:type="gramStart"/>
      <w:r>
        <w:rPr>
          <w:rFonts w:cs="Calibri"/>
          <w:szCs w:val="22"/>
        </w:rPr>
        <w:t>l</w:t>
      </w:r>
      <w:r w:rsidR="001A1AB5" w:rsidRPr="001A1AB5">
        <w:rPr>
          <w:rFonts w:cs="Calibri"/>
          <w:szCs w:val="22"/>
        </w:rPr>
        <w:t>e</w:t>
      </w:r>
      <w:proofErr w:type="gramEnd"/>
      <w:r w:rsidR="00FE0D8A" w:rsidRPr="001A1AB5">
        <w:rPr>
          <w:rFonts w:cs="Calibri"/>
          <w:szCs w:val="22"/>
        </w:rPr>
        <w:t xml:space="preserve"> nom de l’organisme bénéficiaire ;</w:t>
      </w:r>
    </w:p>
    <w:p w14:paraId="540CF4B8" w14:textId="103F48E4" w:rsidR="00FE0D8A" w:rsidRPr="001A1AB5" w:rsidRDefault="007503C6" w:rsidP="007503C6">
      <w:pPr>
        <w:pStyle w:val="Paragraphedeliste"/>
        <w:numPr>
          <w:ilvl w:val="0"/>
          <w:numId w:val="3"/>
        </w:numPr>
        <w:spacing w:after="60"/>
        <w:rPr>
          <w:rFonts w:cs="Calibri"/>
          <w:szCs w:val="22"/>
        </w:rPr>
      </w:pPr>
      <w:proofErr w:type="gramStart"/>
      <w:r>
        <w:rPr>
          <w:rFonts w:cs="Calibri"/>
          <w:szCs w:val="22"/>
        </w:rPr>
        <w:t>l</w:t>
      </w:r>
      <w:r w:rsidR="001A1AB5" w:rsidRPr="001A1AB5">
        <w:rPr>
          <w:rFonts w:cs="Calibri"/>
          <w:szCs w:val="22"/>
        </w:rPr>
        <w:t>’adresse</w:t>
      </w:r>
      <w:proofErr w:type="gramEnd"/>
      <w:r w:rsidR="00FE0D8A" w:rsidRPr="001A1AB5">
        <w:rPr>
          <w:rFonts w:cs="Calibri"/>
          <w:szCs w:val="22"/>
        </w:rPr>
        <w:t xml:space="preserve"> géographique, incluant l’organisme bénéficiaire ainsi que les bâtiment, étage et pièce de chaque fontaine objet de la livraison et de l’exécution ;</w:t>
      </w:r>
    </w:p>
    <w:p w14:paraId="10151016" w14:textId="0120DCD9" w:rsidR="00FE0D8A" w:rsidRPr="001A1AB5" w:rsidRDefault="007503C6" w:rsidP="007503C6">
      <w:pPr>
        <w:pStyle w:val="Paragraphedeliste"/>
        <w:numPr>
          <w:ilvl w:val="0"/>
          <w:numId w:val="3"/>
        </w:numPr>
        <w:spacing w:after="60"/>
        <w:rPr>
          <w:rFonts w:cs="Calibri"/>
          <w:szCs w:val="22"/>
        </w:rPr>
      </w:pPr>
      <w:proofErr w:type="gramStart"/>
      <w:r>
        <w:rPr>
          <w:rFonts w:cs="Calibri"/>
          <w:szCs w:val="22"/>
        </w:rPr>
        <w:t>l</w:t>
      </w:r>
      <w:r w:rsidR="001A1AB5" w:rsidRPr="001A1AB5">
        <w:rPr>
          <w:rFonts w:cs="Calibri"/>
          <w:szCs w:val="22"/>
        </w:rPr>
        <w:t>e</w:t>
      </w:r>
      <w:proofErr w:type="gramEnd"/>
      <w:r w:rsidR="00FE0D8A" w:rsidRPr="001A1AB5">
        <w:rPr>
          <w:rFonts w:cs="Calibri"/>
          <w:szCs w:val="22"/>
        </w:rPr>
        <w:t xml:space="preserve"> numéro et date d’enregistrement du bon de commande ;</w:t>
      </w:r>
    </w:p>
    <w:p w14:paraId="1316DC49" w14:textId="53FF4A86" w:rsidR="00FE0D8A" w:rsidRPr="001A1AB5" w:rsidRDefault="007503C6" w:rsidP="007503C6">
      <w:pPr>
        <w:pStyle w:val="Paragraphedeliste"/>
        <w:numPr>
          <w:ilvl w:val="0"/>
          <w:numId w:val="3"/>
        </w:numPr>
        <w:spacing w:after="60"/>
        <w:rPr>
          <w:rFonts w:cs="Calibri"/>
          <w:szCs w:val="22"/>
        </w:rPr>
      </w:pPr>
      <w:proofErr w:type="gramStart"/>
      <w:r>
        <w:rPr>
          <w:rFonts w:cs="Calibri"/>
          <w:szCs w:val="22"/>
        </w:rPr>
        <w:t>l</w:t>
      </w:r>
      <w:r w:rsidR="001A1AB5" w:rsidRPr="001A1AB5">
        <w:rPr>
          <w:rFonts w:cs="Calibri"/>
          <w:szCs w:val="22"/>
        </w:rPr>
        <w:t>a</w:t>
      </w:r>
      <w:proofErr w:type="gramEnd"/>
      <w:r w:rsidR="00FE0D8A" w:rsidRPr="001A1AB5">
        <w:rPr>
          <w:rFonts w:cs="Calibri"/>
          <w:szCs w:val="22"/>
        </w:rPr>
        <w:t xml:space="preserve"> référence du marché ;</w:t>
      </w:r>
    </w:p>
    <w:p w14:paraId="6F0D8A26" w14:textId="38C03DAA" w:rsidR="00FE0D8A" w:rsidRPr="001A1AB5" w:rsidRDefault="007503C6" w:rsidP="007503C6">
      <w:pPr>
        <w:pStyle w:val="Paragraphedeliste"/>
        <w:numPr>
          <w:ilvl w:val="0"/>
          <w:numId w:val="3"/>
        </w:numPr>
        <w:spacing w:after="60"/>
        <w:rPr>
          <w:rFonts w:cs="Calibri"/>
          <w:szCs w:val="22"/>
        </w:rPr>
      </w:pPr>
      <w:proofErr w:type="gramStart"/>
      <w:r>
        <w:rPr>
          <w:rFonts w:cs="Calibri"/>
          <w:szCs w:val="22"/>
        </w:rPr>
        <w:t>l</w:t>
      </w:r>
      <w:r w:rsidR="001A1AB5" w:rsidRPr="001A1AB5">
        <w:rPr>
          <w:rFonts w:cs="Calibri"/>
          <w:szCs w:val="22"/>
        </w:rPr>
        <w:t>a</w:t>
      </w:r>
      <w:proofErr w:type="gramEnd"/>
      <w:r w:rsidR="00FE0D8A" w:rsidRPr="001A1AB5">
        <w:rPr>
          <w:rFonts w:cs="Calibri"/>
          <w:szCs w:val="22"/>
        </w:rPr>
        <w:t xml:space="preserve"> date de livraison ;</w:t>
      </w:r>
    </w:p>
    <w:p w14:paraId="7579C565" w14:textId="32EC9C1B" w:rsidR="00FE0D8A" w:rsidRPr="001A1AB5" w:rsidRDefault="007503C6" w:rsidP="007503C6">
      <w:pPr>
        <w:pStyle w:val="Paragraphedeliste"/>
        <w:numPr>
          <w:ilvl w:val="0"/>
          <w:numId w:val="3"/>
        </w:numPr>
        <w:spacing w:after="60"/>
        <w:rPr>
          <w:rFonts w:cs="Calibri"/>
          <w:szCs w:val="22"/>
        </w:rPr>
      </w:pPr>
      <w:proofErr w:type="gramStart"/>
      <w:r>
        <w:rPr>
          <w:rFonts w:cs="Calibri"/>
          <w:szCs w:val="22"/>
        </w:rPr>
        <w:t>l</w:t>
      </w:r>
      <w:r w:rsidR="001A1AB5" w:rsidRPr="001A1AB5">
        <w:rPr>
          <w:rFonts w:cs="Calibri"/>
          <w:szCs w:val="22"/>
        </w:rPr>
        <w:t>a</w:t>
      </w:r>
      <w:proofErr w:type="gramEnd"/>
      <w:r w:rsidR="00FE0D8A" w:rsidRPr="001A1AB5">
        <w:rPr>
          <w:rFonts w:cs="Calibri"/>
          <w:szCs w:val="22"/>
        </w:rPr>
        <w:t xml:space="preserve"> désignation précise des produits </w:t>
      </w:r>
      <w:r w:rsidR="00B778ED">
        <w:rPr>
          <w:rFonts w:cs="Calibri"/>
          <w:szCs w:val="22"/>
        </w:rPr>
        <w:t xml:space="preserve">et les quantités livrées </w:t>
      </w:r>
      <w:r w:rsidR="00FE0D8A" w:rsidRPr="001A1AB5">
        <w:rPr>
          <w:rFonts w:cs="Calibri"/>
          <w:szCs w:val="22"/>
        </w:rPr>
        <w:t>;</w:t>
      </w:r>
    </w:p>
    <w:p w14:paraId="5B969B9E" w14:textId="59AC16C6" w:rsidR="00FE0D8A" w:rsidRDefault="007503C6" w:rsidP="007503C6">
      <w:pPr>
        <w:pStyle w:val="Paragraphedeliste"/>
        <w:numPr>
          <w:ilvl w:val="0"/>
          <w:numId w:val="3"/>
        </w:numPr>
        <w:rPr>
          <w:rFonts w:cs="Calibri"/>
          <w:szCs w:val="22"/>
        </w:rPr>
      </w:pPr>
      <w:proofErr w:type="gramStart"/>
      <w:r>
        <w:rPr>
          <w:rFonts w:cs="Calibri"/>
          <w:szCs w:val="22"/>
        </w:rPr>
        <w:t>l</w:t>
      </w:r>
      <w:r w:rsidR="001A1AB5" w:rsidRPr="001A1AB5">
        <w:rPr>
          <w:rFonts w:cs="Calibri"/>
          <w:szCs w:val="22"/>
        </w:rPr>
        <w:t>e</w:t>
      </w:r>
      <w:proofErr w:type="gramEnd"/>
      <w:r w:rsidR="00FE0D8A" w:rsidRPr="001A1AB5">
        <w:rPr>
          <w:rFonts w:cs="Calibri"/>
          <w:szCs w:val="22"/>
        </w:rPr>
        <w:t xml:space="preserve"> prix unitaire et/ou forfaitaire HT et TTC des produits livrés.</w:t>
      </w:r>
    </w:p>
    <w:p w14:paraId="3BDCD3D7" w14:textId="77777777" w:rsidR="00FE0D8A" w:rsidRPr="003A501C" w:rsidRDefault="00B04EEE" w:rsidP="00FE0D8A">
      <w:pPr>
        <w:pStyle w:val="Sous-titre"/>
      </w:pPr>
      <w:bookmarkStart w:id="74" w:name="_Toc207011704"/>
      <w:r w:rsidRPr="003A501C">
        <w:t>8.5</w:t>
      </w:r>
      <w:r w:rsidR="00FE0D8A" w:rsidRPr="003A501C">
        <w:t xml:space="preserve"> Intervention</w:t>
      </w:r>
      <w:r w:rsidR="00FA4070">
        <w:t>s</w:t>
      </w:r>
      <w:r w:rsidR="00FE0D8A" w:rsidRPr="003A501C">
        <w:t xml:space="preserve"> de maintenance</w:t>
      </w:r>
      <w:bookmarkEnd w:id="74"/>
    </w:p>
    <w:p w14:paraId="21B7B7F9" w14:textId="45EB0F62" w:rsidR="00FE0D8A" w:rsidRPr="00A37606" w:rsidRDefault="00FE0D8A" w:rsidP="00FE0D8A">
      <w:pPr>
        <w:rPr>
          <w:rFonts w:cs="Calibri"/>
          <w:szCs w:val="22"/>
        </w:rPr>
      </w:pPr>
      <w:r w:rsidRPr="003A501C">
        <w:rPr>
          <w:rFonts w:cs="Calibri"/>
          <w:szCs w:val="22"/>
        </w:rPr>
        <w:t xml:space="preserve">Toute intervention de maintenance fera l’objet d’un bon d’intervention conformément à l’article </w:t>
      </w:r>
      <w:r w:rsidRPr="00A37606">
        <w:rPr>
          <w:rFonts w:cs="Calibri"/>
          <w:szCs w:val="22"/>
        </w:rPr>
        <w:t>1</w:t>
      </w:r>
      <w:r w:rsidR="00A37606" w:rsidRPr="00A37606">
        <w:rPr>
          <w:rFonts w:cs="Calibri"/>
          <w:szCs w:val="22"/>
        </w:rPr>
        <w:t>7</w:t>
      </w:r>
      <w:r w:rsidR="007503C6">
        <w:rPr>
          <w:rFonts w:cs="Calibri"/>
          <w:szCs w:val="22"/>
        </w:rPr>
        <w:t>.6</w:t>
      </w:r>
      <w:r w:rsidRPr="00A37606">
        <w:rPr>
          <w:rFonts w:cs="Calibri"/>
          <w:szCs w:val="22"/>
        </w:rPr>
        <w:t xml:space="preserve"> du présent CCP.</w:t>
      </w:r>
    </w:p>
    <w:p w14:paraId="20198F45" w14:textId="77777777" w:rsidR="00FE0D8A" w:rsidRDefault="00B04EEE" w:rsidP="00FE0D8A">
      <w:pPr>
        <w:pStyle w:val="Sous-titre"/>
      </w:pPr>
      <w:bookmarkStart w:id="75" w:name="_Toc207011705"/>
      <w:r>
        <w:t>8.6</w:t>
      </w:r>
      <w:r w:rsidR="00FE0D8A">
        <w:t xml:space="preserve"> Transport</w:t>
      </w:r>
      <w:bookmarkEnd w:id="75"/>
    </w:p>
    <w:p w14:paraId="0F9A0C4E" w14:textId="77777777" w:rsidR="00FE0D8A" w:rsidRPr="002C6EF3" w:rsidRDefault="00FE0D8A" w:rsidP="00FE0D8A">
      <w:pPr>
        <w:autoSpaceDE w:val="0"/>
        <w:autoSpaceDN w:val="0"/>
        <w:adjustRightInd w:val="0"/>
        <w:rPr>
          <w:rFonts w:cs="Calibri"/>
          <w:szCs w:val="22"/>
        </w:rPr>
      </w:pPr>
      <w:r w:rsidRPr="002C6EF3">
        <w:rPr>
          <w:rFonts w:cs="Calibri"/>
          <w:szCs w:val="22"/>
        </w:rPr>
        <w:t>Le transport s’effectue sous la responsabilité du titulaire, jusqu’au lieu de livraison, y compris à l’étage indiqué sur le bon de commande.</w:t>
      </w:r>
      <w:r w:rsidR="00B778ED">
        <w:rPr>
          <w:rFonts w:cs="Calibri"/>
          <w:szCs w:val="22"/>
        </w:rPr>
        <w:t xml:space="preserve"> </w:t>
      </w:r>
      <w:r w:rsidRPr="002C6EF3">
        <w:rPr>
          <w:rFonts w:cs="Calibri"/>
          <w:szCs w:val="22"/>
        </w:rPr>
        <w:t>Les fontaines et consommables doivent être transportées dans des véhicules adaptés afin de garantir leur livraison dans le respect des normes d’hygiène et de sécurité.</w:t>
      </w:r>
    </w:p>
    <w:p w14:paraId="23D6D5B1" w14:textId="77777777" w:rsidR="00FE0D8A" w:rsidRPr="00CA756A" w:rsidRDefault="00B04EEE" w:rsidP="00FE0D8A">
      <w:pPr>
        <w:pStyle w:val="Sous-titre"/>
      </w:pPr>
      <w:bookmarkStart w:id="76" w:name="_Toc517429113"/>
      <w:bookmarkStart w:id="77" w:name="_Toc520902333"/>
      <w:bookmarkStart w:id="78" w:name="_Toc525826532"/>
      <w:bookmarkStart w:id="79" w:name="_Toc525826903"/>
      <w:bookmarkStart w:id="80" w:name="_Toc207011706"/>
      <w:r>
        <w:t>8.7</w:t>
      </w:r>
      <w:r w:rsidR="00FE0D8A">
        <w:t xml:space="preserve"> </w:t>
      </w:r>
      <w:r w:rsidR="00FE0D8A" w:rsidRPr="00CA756A">
        <w:t>Défaillance</w:t>
      </w:r>
      <w:bookmarkEnd w:id="80"/>
    </w:p>
    <w:p w14:paraId="03D0BA7A" w14:textId="77777777" w:rsidR="00FE0D8A" w:rsidRPr="00BD572F" w:rsidRDefault="00FE0D8A" w:rsidP="00FE0D8A">
      <w:pPr>
        <w:rPr>
          <w:rFonts w:cs="Calibri"/>
          <w:szCs w:val="22"/>
        </w:rPr>
      </w:pPr>
      <w:r w:rsidRPr="00BD572F">
        <w:rPr>
          <w:rFonts w:cs="Calibri"/>
          <w:szCs w:val="22"/>
        </w:rPr>
        <w:t>Le titulaire serait considéré comme défaillant s'il n'était pas en mesure d'exécuter totalement ou</w:t>
      </w:r>
      <w:r>
        <w:rPr>
          <w:rFonts w:cs="Calibri"/>
          <w:szCs w:val="22"/>
        </w:rPr>
        <w:t xml:space="preserve"> </w:t>
      </w:r>
      <w:r w:rsidRPr="00BD572F">
        <w:rPr>
          <w:rFonts w:cs="Calibri"/>
          <w:szCs w:val="22"/>
        </w:rPr>
        <w:t>partiellement la prestation.</w:t>
      </w:r>
    </w:p>
    <w:p w14:paraId="798E7F42" w14:textId="77777777" w:rsidR="00FE0D8A" w:rsidRDefault="00FE0D8A" w:rsidP="00FE0D8A">
      <w:pPr>
        <w:rPr>
          <w:rFonts w:cs="Calibri"/>
          <w:szCs w:val="22"/>
        </w:rPr>
      </w:pPr>
      <w:r w:rsidRPr="00BD572F">
        <w:rPr>
          <w:rFonts w:cs="Calibri"/>
          <w:szCs w:val="22"/>
        </w:rPr>
        <w:t>En cas de défaillance totale ou partielle dans l'exécution de la prestation</w:t>
      </w:r>
      <w:r w:rsidR="006B35B7">
        <w:rPr>
          <w:rFonts w:cs="Calibri"/>
          <w:szCs w:val="22"/>
        </w:rPr>
        <w:t>,</w:t>
      </w:r>
      <w:r w:rsidRPr="00BD572F">
        <w:rPr>
          <w:rFonts w:cs="Calibri"/>
          <w:szCs w:val="22"/>
        </w:rPr>
        <w:t xml:space="preserve"> le titulaire sera mis en demeure,</w:t>
      </w:r>
      <w:r>
        <w:rPr>
          <w:rFonts w:cs="Calibri"/>
          <w:szCs w:val="22"/>
        </w:rPr>
        <w:t xml:space="preserve"> </w:t>
      </w:r>
      <w:r w:rsidRPr="00BD572F">
        <w:rPr>
          <w:rFonts w:cs="Calibri"/>
          <w:szCs w:val="22"/>
        </w:rPr>
        <w:t>par lettre recommandée avec accusé de réception, d'honorer ses engagements dans un délai de huit</w:t>
      </w:r>
      <w:r>
        <w:rPr>
          <w:rFonts w:cs="Calibri"/>
          <w:szCs w:val="22"/>
        </w:rPr>
        <w:t xml:space="preserve"> </w:t>
      </w:r>
      <w:r w:rsidRPr="00BD572F">
        <w:rPr>
          <w:rFonts w:cs="Calibri"/>
          <w:szCs w:val="22"/>
        </w:rPr>
        <w:t>jours. Passé ce délai, et en cas de défaillance réitérée, il pourra être fait application par le RPA de l'article</w:t>
      </w:r>
      <w:r>
        <w:rPr>
          <w:rFonts w:cs="Calibri"/>
          <w:szCs w:val="22"/>
        </w:rPr>
        <w:t xml:space="preserve"> 45</w:t>
      </w:r>
      <w:r w:rsidRPr="00BD572F">
        <w:rPr>
          <w:rFonts w:cs="Calibri"/>
          <w:szCs w:val="22"/>
        </w:rPr>
        <w:t xml:space="preserve"> du CCAG/FCS</w:t>
      </w:r>
      <w:r w:rsidR="00092933">
        <w:rPr>
          <w:rFonts w:cs="Calibri"/>
          <w:szCs w:val="22"/>
        </w:rPr>
        <w:t>.</w:t>
      </w:r>
    </w:p>
    <w:p w14:paraId="6AB4F5DE" w14:textId="77777777" w:rsidR="00FC3A87" w:rsidRDefault="00FC3A87" w:rsidP="00FC3A87">
      <w:pPr>
        <w:pStyle w:val="Sous-titre"/>
      </w:pPr>
      <w:bookmarkStart w:id="81" w:name="_Toc207011707"/>
      <w:r>
        <w:t>8.</w:t>
      </w:r>
      <w:r w:rsidR="00DB0F5F">
        <w:t>8</w:t>
      </w:r>
      <w:r>
        <w:t xml:space="preserve"> </w:t>
      </w:r>
      <w:r w:rsidR="00DB0F5F">
        <w:t>Opérations de</w:t>
      </w:r>
      <w:r>
        <w:t xml:space="preserve"> vérification</w:t>
      </w:r>
      <w:bookmarkEnd w:id="81"/>
    </w:p>
    <w:p w14:paraId="3B493F42" w14:textId="43578A15" w:rsidR="00DB0F5F" w:rsidRDefault="00DB0F5F" w:rsidP="00DB0F5F">
      <w:r w:rsidRPr="00C11B25">
        <w:t>Par dérogation aux articles 28 à 30 du CCAG/FCS, les opérations de vérifications destinées à constater</w:t>
      </w:r>
      <w:r w:rsidRPr="00A20AB9">
        <w:t xml:space="preserve"> que les prestations</w:t>
      </w:r>
      <w:r>
        <w:t> </w:t>
      </w:r>
      <w:r w:rsidR="0031584F">
        <w:t>r</w:t>
      </w:r>
      <w:r w:rsidR="0031584F" w:rsidRPr="0031584F">
        <w:t>épondent aux exigences du marché, sont réalisées par le bénéficiaire.</w:t>
      </w:r>
      <w:r w:rsidR="0031584F">
        <w:t xml:space="preserve"> Elles concernent :</w:t>
      </w:r>
    </w:p>
    <w:p w14:paraId="040C9940" w14:textId="38CBC699" w:rsidR="00DB0F5F" w:rsidRDefault="007503C6" w:rsidP="007503C6">
      <w:pPr>
        <w:pStyle w:val="Paragraphedeliste"/>
        <w:numPr>
          <w:ilvl w:val="0"/>
          <w:numId w:val="20"/>
        </w:numPr>
        <w:spacing w:after="0"/>
      </w:pPr>
      <w:proofErr w:type="gramStart"/>
      <w:r>
        <w:t>la</w:t>
      </w:r>
      <w:proofErr w:type="gramEnd"/>
      <w:r>
        <w:t xml:space="preserve"> l</w:t>
      </w:r>
      <w:r w:rsidR="00DB0F5F">
        <w:t xml:space="preserve">ivraison et </w:t>
      </w:r>
      <w:r>
        <w:t>l’installation</w:t>
      </w:r>
      <w:r w:rsidR="00DB0F5F">
        <w:t xml:space="preserve"> des fontaines</w:t>
      </w:r>
      <w:r w:rsidR="00F9385F">
        <w:t> </w:t>
      </w:r>
      <w:r w:rsidR="00FA4070">
        <w:t>(</w:t>
      </w:r>
      <w:r>
        <w:t xml:space="preserve">en </w:t>
      </w:r>
      <w:r w:rsidR="00FA4070">
        <w:t xml:space="preserve">bon état de fonctionnement) </w:t>
      </w:r>
      <w:r w:rsidR="00F9385F">
        <w:t>;</w:t>
      </w:r>
      <w:r w:rsidR="00DB0F5F">
        <w:t xml:space="preserve"> </w:t>
      </w:r>
    </w:p>
    <w:p w14:paraId="725FF0A8" w14:textId="7D2215C3" w:rsidR="00DB0F5F" w:rsidRDefault="007503C6" w:rsidP="007503C6">
      <w:pPr>
        <w:pStyle w:val="Paragraphedeliste"/>
        <w:numPr>
          <w:ilvl w:val="0"/>
          <w:numId w:val="20"/>
        </w:numPr>
        <w:spacing w:after="0"/>
      </w:pPr>
      <w:proofErr w:type="gramStart"/>
      <w:r>
        <w:t>la</w:t>
      </w:r>
      <w:proofErr w:type="gramEnd"/>
      <w:r>
        <w:t xml:space="preserve"> m</w:t>
      </w:r>
      <w:r w:rsidR="00DB0F5F">
        <w:t>aintenance des fontaines</w:t>
      </w:r>
      <w:r w:rsidR="00F9385F">
        <w:t> ;</w:t>
      </w:r>
      <w:r w:rsidR="00DB0F5F">
        <w:t xml:space="preserve"> </w:t>
      </w:r>
    </w:p>
    <w:p w14:paraId="65A05703" w14:textId="7AA3C0D1" w:rsidR="00DB0F5F" w:rsidRDefault="007503C6" w:rsidP="007503C6">
      <w:pPr>
        <w:pStyle w:val="Paragraphedeliste"/>
        <w:numPr>
          <w:ilvl w:val="0"/>
          <w:numId w:val="20"/>
        </w:numPr>
      </w:pPr>
      <w:proofErr w:type="gramStart"/>
      <w:r>
        <w:t>la</w:t>
      </w:r>
      <w:proofErr w:type="gramEnd"/>
      <w:r>
        <w:t xml:space="preserve"> l</w:t>
      </w:r>
      <w:r w:rsidR="00DB0F5F">
        <w:t>ivraison des consommables</w:t>
      </w:r>
      <w:r w:rsidR="00FA4070">
        <w:t xml:space="preserve"> (qualitative et quantitative)</w:t>
      </w:r>
      <w:r w:rsidR="00F9385F">
        <w:t>.</w:t>
      </w:r>
    </w:p>
    <w:p w14:paraId="53370334" w14:textId="77777777" w:rsidR="00FE0D8A" w:rsidRPr="00CA756A" w:rsidRDefault="00DB0F5F" w:rsidP="00E77DBA">
      <w:pPr>
        <w:pStyle w:val="Titre1"/>
      </w:pPr>
      <w:r>
        <w:lastRenderedPageBreak/>
        <w:t xml:space="preserve"> </w:t>
      </w:r>
      <w:bookmarkStart w:id="82" w:name="_Toc7702618"/>
      <w:bookmarkStart w:id="83" w:name="_Toc207011708"/>
      <w:bookmarkEnd w:id="76"/>
      <w:bookmarkEnd w:id="77"/>
      <w:bookmarkEnd w:id="78"/>
      <w:bookmarkEnd w:id="79"/>
      <w:r w:rsidR="00A52153">
        <w:t xml:space="preserve">ARTICLE </w:t>
      </w:r>
      <w:r w:rsidR="00B04EEE">
        <w:t>9</w:t>
      </w:r>
      <w:r w:rsidR="00FE0D8A" w:rsidRPr="00CA756A">
        <w:t xml:space="preserve"> – MODALITES DE DETERMINATION DES PRIX</w:t>
      </w:r>
      <w:bookmarkEnd w:id="83"/>
    </w:p>
    <w:p w14:paraId="0082B810" w14:textId="77777777" w:rsidR="00FE0D8A" w:rsidRPr="00CA756A" w:rsidRDefault="00B04EEE" w:rsidP="00FE0D8A">
      <w:pPr>
        <w:pStyle w:val="Sous-titre"/>
        <w:rPr>
          <w:lang w:eastAsia="en-US"/>
        </w:rPr>
      </w:pPr>
      <w:bookmarkStart w:id="84" w:name="_Toc207011709"/>
      <w:r>
        <w:rPr>
          <w:lang w:eastAsia="en-US"/>
        </w:rPr>
        <w:t>9</w:t>
      </w:r>
      <w:r w:rsidR="00FE0D8A" w:rsidRPr="00CA756A">
        <w:rPr>
          <w:lang w:eastAsia="en-US"/>
        </w:rPr>
        <w:t>.1 Forme des prix</w:t>
      </w:r>
      <w:bookmarkEnd w:id="84"/>
      <w:r w:rsidR="00FE0D8A" w:rsidRPr="00CA756A">
        <w:rPr>
          <w:lang w:eastAsia="en-US"/>
        </w:rPr>
        <w:t xml:space="preserve"> </w:t>
      </w:r>
    </w:p>
    <w:p w14:paraId="31DBECF2" w14:textId="77777777" w:rsidR="00FE0D8A" w:rsidRDefault="00FE0D8A" w:rsidP="00FE0D8A">
      <w:pPr>
        <w:rPr>
          <w:rFonts w:cs="Calibri"/>
          <w:szCs w:val="22"/>
          <w:lang w:eastAsia="en-US"/>
        </w:rPr>
      </w:pPr>
      <w:r w:rsidRPr="006251C8">
        <w:rPr>
          <w:rFonts w:cs="Calibri"/>
          <w:szCs w:val="22"/>
          <w:lang w:eastAsia="en-US"/>
        </w:rPr>
        <w:t>L'unité monétaire d'exécution du marché est l'euro.</w:t>
      </w:r>
    </w:p>
    <w:p w14:paraId="5D1DBD0E" w14:textId="77777777" w:rsidR="00FE0D8A" w:rsidRDefault="00FE0D8A" w:rsidP="00FE0D8A">
      <w:pPr>
        <w:rPr>
          <w:rFonts w:cs="Calibri"/>
          <w:szCs w:val="22"/>
          <w:lang w:eastAsia="en-US"/>
        </w:rPr>
      </w:pPr>
      <w:r w:rsidRPr="006251C8">
        <w:rPr>
          <w:rFonts w:cs="Calibri"/>
          <w:szCs w:val="22"/>
          <w:lang w:eastAsia="en-US"/>
        </w:rPr>
        <w:t>Le m</w:t>
      </w:r>
      <w:r>
        <w:rPr>
          <w:rFonts w:cs="Calibri"/>
          <w:szCs w:val="22"/>
          <w:lang w:eastAsia="en-US"/>
        </w:rPr>
        <w:t>arché est conclu sur la base de</w:t>
      </w:r>
      <w:r w:rsidRPr="006251C8">
        <w:rPr>
          <w:rFonts w:cs="Calibri"/>
          <w:szCs w:val="22"/>
          <w:lang w:eastAsia="en-US"/>
        </w:rPr>
        <w:t xml:space="preserve"> prix </w:t>
      </w:r>
      <w:r>
        <w:rPr>
          <w:rFonts w:cs="Calibri"/>
          <w:szCs w:val="22"/>
          <w:lang w:eastAsia="en-US"/>
        </w:rPr>
        <w:t xml:space="preserve">unitaires. </w:t>
      </w:r>
    </w:p>
    <w:p w14:paraId="58EAAFD1" w14:textId="77777777" w:rsidR="00FE0D8A" w:rsidRPr="00CA756A" w:rsidRDefault="00B04EEE" w:rsidP="00FE0D8A">
      <w:pPr>
        <w:pStyle w:val="Sous-titre"/>
        <w:rPr>
          <w:lang w:eastAsia="en-US"/>
        </w:rPr>
      </w:pPr>
      <w:bookmarkStart w:id="85" w:name="_Toc207011710"/>
      <w:r>
        <w:rPr>
          <w:lang w:eastAsia="en-US"/>
        </w:rPr>
        <w:t>9</w:t>
      </w:r>
      <w:r w:rsidR="00FE0D8A">
        <w:rPr>
          <w:lang w:eastAsia="en-US"/>
        </w:rPr>
        <w:t>.2</w:t>
      </w:r>
      <w:r w:rsidR="00FE0D8A" w:rsidRPr="00CA756A">
        <w:rPr>
          <w:lang w:eastAsia="en-US"/>
        </w:rPr>
        <w:t xml:space="preserve"> Contenu du prix</w:t>
      </w:r>
      <w:bookmarkEnd w:id="85"/>
    </w:p>
    <w:p w14:paraId="3E67D279" w14:textId="77777777" w:rsidR="00FE0D8A" w:rsidRPr="006251C8" w:rsidRDefault="00FE0D8A" w:rsidP="00FE0D8A">
      <w:pPr>
        <w:rPr>
          <w:rFonts w:cs="Calibri"/>
          <w:szCs w:val="22"/>
          <w:lang w:eastAsia="en-US"/>
        </w:rPr>
      </w:pPr>
      <w:r w:rsidRPr="006251C8">
        <w:rPr>
          <w:rFonts w:cs="Calibri"/>
          <w:szCs w:val="22"/>
          <w:lang w:eastAsia="en-US"/>
        </w:rPr>
        <w:t>Les prix du présent marché comprennent tous les frais engagés par le titulaire pour l’exécution du marché,</w:t>
      </w:r>
      <w:r>
        <w:rPr>
          <w:rFonts w:cs="Calibri"/>
          <w:szCs w:val="22"/>
          <w:lang w:eastAsia="en-US"/>
        </w:rPr>
        <w:t xml:space="preserve"> </w:t>
      </w:r>
      <w:r w:rsidRPr="006251C8">
        <w:rPr>
          <w:rFonts w:cs="Calibri"/>
          <w:szCs w:val="22"/>
          <w:lang w:eastAsia="en-US"/>
        </w:rPr>
        <w:t>pièces, outillage, main d’œuvre, y compris les indemnités de déplacement.</w:t>
      </w:r>
    </w:p>
    <w:p w14:paraId="300234DD" w14:textId="77777777" w:rsidR="00FE0D8A" w:rsidRPr="00CA756A" w:rsidRDefault="00FE0D8A" w:rsidP="00FE0D8A">
      <w:pPr>
        <w:rPr>
          <w:rFonts w:cs="Calibri"/>
          <w:szCs w:val="22"/>
          <w:lang w:eastAsia="en-US"/>
        </w:rPr>
      </w:pPr>
      <w:r>
        <w:rPr>
          <w:rFonts w:cs="Calibri"/>
          <w:szCs w:val="22"/>
          <w:lang w:eastAsia="en-US"/>
        </w:rPr>
        <w:t>Le taux de TV</w:t>
      </w:r>
      <w:r w:rsidRPr="006251C8">
        <w:rPr>
          <w:rFonts w:cs="Calibri"/>
          <w:szCs w:val="22"/>
          <w:lang w:eastAsia="en-US"/>
        </w:rPr>
        <w:t>A., celui des autres taxes éventuelles et leurs modalités de calcul doivent être indiqués dans le</w:t>
      </w:r>
      <w:r>
        <w:rPr>
          <w:rFonts w:cs="Calibri"/>
          <w:szCs w:val="22"/>
          <w:lang w:eastAsia="en-US"/>
        </w:rPr>
        <w:t xml:space="preserve"> </w:t>
      </w:r>
      <w:r w:rsidRPr="006251C8">
        <w:rPr>
          <w:rFonts w:cs="Calibri"/>
          <w:szCs w:val="22"/>
          <w:lang w:eastAsia="en-US"/>
        </w:rPr>
        <w:t>bordereau de prix.</w:t>
      </w:r>
    </w:p>
    <w:p w14:paraId="5FB2D202" w14:textId="77777777" w:rsidR="00FE0D8A" w:rsidRPr="003A501C" w:rsidRDefault="00B04EEE" w:rsidP="00FE0D8A">
      <w:pPr>
        <w:pStyle w:val="Sous-titre"/>
        <w:rPr>
          <w:lang w:eastAsia="en-US"/>
        </w:rPr>
      </w:pPr>
      <w:bookmarkStart w:id="86" w:name="_Toc207011711"/>
      <w:r w:rsidRPr="003A501C">
        <w:rPr>
          <w:lang w:eastAsia="en-US"/>
        </w:rPr>
        <w:t>9</w:t>
      </w:r>
      <w:r w:rsidR="00FE0D8A" w:rsidRPr="003A501C">
        <w:rPr>
          <w:lang w:eastAsia="en-US"/>
        </w:rPr>
        <w:t>.3 Révision des prix</w:t>
      </w:r>
      <w:bookmarkEnd w:id="86"/>
    </w:p>
    <w:p w14:paraId="6A2F7AC1" w14:textId="77777777" w:rsidR="00C6231F" w:rsidRPr="003A501C" w:rsidRDefault="004D6E44" w:rsidP="004D6E44">
      <w:r w:rsidRPr="003A501C">
        <w:t xml:space="preserve">Les prix initiaux pourront être révisés par rapport au bordereau des prix, à la date anniversaire de </w:t>
      </w:r>
      <w:r w:rsidR="00C6231F" w:rsidRPr="003A501C">
        <w:t>prise d’effet</w:t>
      </w:r>
      <w:r w:rsidRPr="003A501C">
        <w:t xml:space="preserve"> de l'accord cadre, </w:t>
      </w:r>
      <w:r w:rsidR="00C6231F" w:rsidRPr="003A501C">
        <w:t>par référence à des indices publiés sur le site de l’INSEE.</w:t>
      </w:r>
    </w:p>
    <w:p w14:paraId="3A852AC3" w14:textId="77777777" w:rsidR="00C6231F" w:rsidRPr="003A501C" w:rsidRDefault="00C6231F" w:rsidP="00C6231F">
      <w:pPr>
        <w:autoSpaceDE w:val="0"/>
        <w:autoSpaceDN w:val="0"/>
        <w:adjustRightInd w:val="0"/>
        <w:rPr>
          <w:rFonts w:cs="Calibri"/>
          <w:szCs w:val="22"/>
        </w:rPr>
      </w:pPr>
      <w:r w:rsidRPr="003A501C">
        <w:rPr>
          <w:rFonts w:cs="Calibri"/>
          <w:szCs w:val="22"/>
        </w:rPr>
        <w:t>Les derniers indices lus et connus à la date anniversaire de notification du marché sont considérés comme définitifs. Un indice provisoire est considéré comme lu et connu.</w:t>
      </w:r>
    </w:p>
    <w:p w14:paraId="21C63CDB" w14:textId="77777777" w:rsidR="004D6E44" w:rsidRPr="003A501C" w:rsidRDefault="00C6231F" w:rsidP="00C6231F">
      <w:r w:rsidRPr="003A501C">
        <w:rPr>
          <w:rFonts w:cs="Calibri"/>
          <w:szCs w:val="22"/>
        </w:rPr>
        <w:t>Les prix (P) sont révisés par application de la formule suivante :</w:t>
      </w:r>
      <w:r w:rsidRPr="003A501C">
        <w:rPr>
          <w:b/>
        </w:rPr>
        <w:t xml:space="preserve"> </w:t>
      </w:r>
    </w:p>
    <w:p w14:paraId="4D195202" w14:textId="77777777" w:rsidR="004D6E44" w:rsidRPr="003A501C" w:rsidRDefault="004D6E44" w:rsidP="004D6E44">
      <w:pPr>
        <w:rPr>
          <w:b/>
        </w:rPr>
      </w:pPr>
      <w:r w:rsidRPr="003A501C">
        <w:rPr>
          <w:b/>
        </w:rPr>
        <w:t>P = P</w:t>
      </w:r>
      <w:r w:rsidRPr="009A1708">
        <w:rPr>
          <w:b/>
          <w:vertAlign w:val="subscript"/>
        </w:rPr>
        <w:t>0</w:t>
      </w:r>
      <w:r w:rsidRPr="003A501C">
        <w:rPr>
          <w:b/>
        </w:rPr>
        <w:t xml:space="preserve"> x </w:t>
      </w:r>
      <w:r w:rsidR="00C20445" w:rsidRPr="003A501C">
        <w:rPr>
          <w:b/>
        </w:rPr>
        <w:t xml:space="preserve">[0.3 + (0.7 x BtoB </w:t>
      </w:r>
      <w:r w:rsidRPr="003A501C">
        <w:rPr>
          <w:b/>
        </w:rPr>
        <w:t>/</w:t>
      </w:r>
      <w:r w:rsidR="00C20445" w:rsidRPr="003A501C">
        <w:rPr>
          <w:b/>
        </w:rPr>
        <w:t xml:space="preserve"> BtoB</w:t>
      </w:r>
      <w:r w:rsidR="009A1708" w:rsidRPr="009A1708">
        <w:rPr>
          <w:b/>
          <w:vertAlign w:val="subscript"/>
        </w:rPr>
        <w:t>0</w:t>
      </w:r>
      <w:r w:rsidR="00C20445" w:rsidRPr="003A501C">
        <w:rPr>
          <w:b/>
        </w:rPr>
        <w:t>)]</w:t>
      </w:r>
      <w:r w:rsidRPr="003A501C">
        <w:rPr>
          <w:b/>
        </w:rPr>
        <w:t xml:space="preserve"> </w:t>
      </w:r>
    </w:p>
    <w:p w14:paraId="5F6BF642" w14:textId="77777777" w:rsidR="004D6E44" w:rsidRPr="003A501C" w:rsidRDefault="004D6E44" w:rsidP="004D6E44">
      <w:r w:rsidRPr="003A501C">
        <w:t>Dans laquelle :</w:t>
      </w:r>
    </w:p>
    <w:p w14:paraId="4BD33285" w14:textId="77777777" w:rsidR="004D6E44" w:rsidRPr="003A501C" w:rsidRDefault="004D6E44" w:rsidP="004D6E44">
      <w:r w:rsidRPr="003A501C">
        <w:rPr>
          <w:b/>
        </w:rPr>
        <w:t>P</w:t>
      </w:r>
      <w:r w:rsidRPr="003A501C">
        <w:t xml:space="preserve"> = prix révisé</w:t>
      </w:r>
    </w:p>
    <w:p w14:paraId="0045EB6B" w14:textId="77777777" w:rsidR="004D6E44" w:rsidRPr="003A501C" w:rsidRDefault="004D6E44" w:rsidP="004D6E44">
      <w:r w:rsidRPr="003A501C">
        <w:rPr>
          <w:b/>
        </w:rPr>
        <w:t>P</w:t>
      </w:r>
      <w:r w:rsidRPr="009A1708">
        <w:rPr>
          <w:b/>
          <w:vertAlign w:val="subscript"/>
        </w:rPr>
        <w:t>0</w:t>
      </w:r>
      <w:r w:rsidRPr="003A501C">
        <w:t xml:space="preserve"> = prix initial</w:t>
      </w:r>
    </w:p>
    <w:p w14:paraId="156505D8" w14:textId="77777777" w:rsidR="004D6E44" w:rsidRPr="003A501C" w:rsidRDefault="00C6231F" w:rsidP="004D6E44">
      <w:r w:rsidRPr="003A501C">
        <w:rPr>
          <w:b/>
        </w:rPr>
        <w:t>BtoB</w:t>
      </w:r>
      <w:r w:rsidR="004D6E44" w:rsidRPr="003A501C">
        <w:t xml:space="preserve"> = </w:t>
      </w:r>
      <w:r w:rsidRPr="003A501C">
        <w:t xml:space="preserve">indice des prix de production des services français aux entreprises françaises – Location et location bail d’autres machines, équipements et biens non-consommateur absolu (n.c.a) </w:t>
      </w:r>
      <w:hyperlink r:id="rId11" w:history="1">
        <w:r w:rsidRPr="00A75C14">
          <w:rPr>
            <w:rStyle w:val="Lienhypertexte"/>
            <w:b/>
            <w:bCs/>
          </w:rPr>
          <w:t xml:space="preserve">identifiant </w:t>
        </w:r>
        <w:r w:rsidR="00A75C14" w:rsidRPr="00A75C14">
          <w:rPr>
            <w:rStyle w:val="Lienhypertexte"/>
            <w:b/>
            <w:bCs/>
          </w:rPr>
          <w:t>010766451</w:t>
        </w:r>
      </w:hyperlink>
      <w:r w:rsidRPr="003A501C">
        <w:rPr>
          <w:b/>
          <w:bCs/>
        </w:rPr>
        <w:t xml:space="preserve">, </w:t>
      </w:r>
      <w:r w:rsidR="00535700" w:rsidRPr="003A501C">
        <w:rPr>
          <w:bCs/>
        </w:rPr>
        <w:t>(dernier indice lu et connu à la date anniversaire de notification du marché)</w:t>
      </w:r>
      <w:r w:rsidRPr="003A501C">
        <w:rPr>
          <w:bCs/>
        </w:rPr>
        <w:t>.</w:t>
      </w:r>
    </w:p>
    <w:p w14:paraId="5F9DFC1F" w14:textId="77777777" w:rsidR="004D6E44" w:rsidRPr="003A501C" w:rsidRDefault="00C6231F" w:rsidP="004D6E44">
      <w:r w:rsidRPr="003A501C">
        <w:rPr>
          <w:b/>
        </w:rPr>
        <w:t>BtoB</w:t>
      </w:r>
      <w:r w:rsidR="004D6E44" w:rsidRPr="009A1708">
        <w:rPr>
          <w:b/>
          <w:vertAlign w:val="subscript"/>
        </w:rPr>
        <w:t>0</w:t>
      </w:r>
      <w:r w:rsidR="00535700" w:rsidRPr="003A501C">
        <w:t xml:space="preserve"> = valeur de l’indice précité, diffusé au titre du mois dans lequel est incluse la date du dépôt des offres.</w:t>
      </w:r>
    </w:p>
    <w:p w14:paraId="4ADE1280" w14:textId="77777777" w:rsidR="00C6231F" w:rsidRPr="003A501C" w:rsidRDefault="00C6231F" w:rsidP="00C6231F">
      <w:r w:rsidRPr="003A501C">
        <w:t>Cette révision se fera à la hausse comme à la baisse.</w:t>
      </w:r>
    </w:p>
    <w:p w14:paraId="4478915D" w14:textId="77777777" w:rsidR="00C6231F" w:rsidRPr="003A501C" w:rsidRDefault="00C6231F" w:rsidP="004D6E44">
      <w:r w:rsidRPr="003A501C">
        <w:t xml:space="preserve">Le titulaire adresse son nouveau tarif révisé, au moins un mois avant la date prévue de révision de prix, délai pendant lequel le </w:t>
      </w:r>
      <w:r w:rsidRPr="003A501C">
        <w:rPr>
          <w:bCs/>
        </w:rPr>
        <w:t>RPA de l’accord-cadre</w:t>
      </w:r>
      <w:r w:rsidRPr="003A501C">
        <w:t xml:space="preserve"> procédera à leur vérification et validation.</w:t>
      </w:r>
    </w:p>
    <w:p w14:paraId="606D86F5" w14:textId="77777777" w:rsidR="00FE0D8A" w:rsidRPr="003A501C" w:rsidRDefault="00FE0D8A" w:rsidP="009A1258">
      <w:pPr>
        <w:rPr>
          <w:rFonts w:cs="Calibri"/>
          <w:szCs w:val="22"/>
        </w:rPr>
      </w:pPr>
      <w:r w:rsidRPr="003A501C">
        <w:t>En cas d'absence ou de présentation de cette révision des prix hors délai fixé, le prix restera inchangé jusqu'à la prochaine révision prévue. Dans ce cas, aucune compensation ne sera accordée par la personne publique</w:t>
      </w:r>
      <w:r w:rsidR="009A1258" w:rsidRPr="003A501C">
        <w:t>.</w:t>
      </w:r>
      <w:r w:rsidR="00535700" w:rsidRPr="003A501C">
        <w:t xml:space="preserve"> Dans ce cas, aucun document justificatif ne sera requis.</w:t>
      </w:r>
    </w:p>
    <w:p w14:paraId="64DF4D9A" w14:textId="77777777" w:rsidR="00FE0D8A" w:rsidRDefault="00535700" w:rsidP="009A1258">
      <w:pPr>
        <w:pStyle w:val="Titre1"/>
      </w:pPr>
      <w:bookmarkStart w:id="87" w:name="_Toc207011712"/>
      <w:r>
        <w:t xml:space="preserve">ARTICLE </w:t>
      </w:r>
      <w:r w:rsidR="00B04EEE">
        <w:t>10</w:t>
      </w:r>
      <w:r w:rsidR="00FE0D8A" w:rsidRPr="00CA756A">
        <w:t xml:space="preserve"> - MODALITES DE REGLEMENT </w:t>
      </w:r>
      <w:r w:rsidR="00D113E9">
        <w:t>DE L’ACCORD-CADRE</w:t>
      </w:r>
      <w:bookmarkEnd w:id="87"/>
    </w:p>
    <w:p w14:paraId="65B0FCA9" w14:textId="77777777" w:rsidR="00FE0D8A" w:rsidRPr="00CA756A" w:rsidRDefault="00B04EEE" w:rsidP="00FE0D8A">
      <w:pPr>
        <w:pStyle w:val="Sous-titre"/>
      </w:pPr>
      <w:bookmarkStart w:id="88" w:name="_Toc207011713"/>
      <w:r>
        <w:t>10</w:t>
      </w:r>
      <w:r w:rsidR="00FE0D8A">
        <w:t>.1</w:t>
      </w:r>
      <w:r w:rsidR="00FE0D8A" w:rsidRPr="00CA756A">
        <w:t xml:space="preserve"> Règlement de l’accord-cadre</w:t>
      </w:r>
      <w:bookmarkEnd w:id="88"/>
    </w:p>
    <w:p w14:paraId="51D9D8ED" w14:textId="77777777" w:rsidR="00D113E9" w:rsidRPr="00D113E9" w:rsidRDefault="00D113E9" w:rsidP="00D113E9">
      <w:pPr>
        <w:rPr>
          <w:rFonts w:cs="Calibri"/>
          <w:szCs w:val="22"/>
        </w:rPr>
      </w:pPr>
      <w:r w:rsidRPr="00D113E9">
        <w:rPr>
          <w:rFonts w:cs="Calibri"/>
          <w:szCs w:val="22"/>
        </w:rPr>
        <w:t>Le mode de règlement choisi par l’administration est le virement sur le compte bancaire ou postal du titulaire.</w:t>
      </w:r>
    </w:p>
    <w:p w14:paraId="2D63EDC4" w14:textId="2D20177B" w:rsidR="00FE0D8A" w:rsidRDefault="00FE0D8A" w:rsidP="00FE0D8A">
      <w:pPr>
        <w:rPr>
          <w:rFonts w:cs="Calibri"/>
          <w:szCs w:val="22"/>
        </w:rPr>
      </w:pPr>
      <w:r w:rsidRPr="00FF5991">
        <w:rPr>
          <w:rFonts w:cs="Calibri"/>
          <w:szCs w:val="22"/>
        </w:rPr>
        <w:t>La demande de paiement est établie par la PFC-O (RENNES) (service exécutant) et adressée au Directeur Départemental des Finances Publiques du Finistère (comptable assignataire) qui procède au virement sur le compte bancaire ou postal indiqué dans l’acte d’engagement</w:t>
      </w:r>
      <w:r w:rsidR="00D113E9">
        <w:rPr>
          <w:rFonts w:cs="Calibri"/>
          <w:szCs w:val="22"/>
        </w:rPr>
        <w:t>.</w:t>
      </w:r>
    </w:p>
    <w:p w14:paraId="43318254" w14:textId="77777777" w:rsidR="007503C6" w:rsidRDefault="007503C6" w:rsidP="00FE0D8A">
      <w:pPr>
        <w:rPr>
          <w:rFonts w:cs="Calibri"/>
          <w:szCs w:val="22"/>
        </w:rPr>
      </w:pPr>
    </w:p>
    <w:p w14:paraId="6DA540BB" w14:textId="77777777" w:rsidR="00FE0D8A" w:rsidRDefault="00957296" w:rsidP="00FE0D8A">
      <w:pPr>
        <w:pStyle w:val="Sous-titre"/>
      </w:pPr>
      <w:bookmarkStart w:id="89" w:name="_Toc207011714"/>
      <w:r>
        <w:lastRenderedPageBreak/>
        <w:t>10.2</w:t>
      </w:r>
      <w:r w:rsidR="00FE0D8A">
        <w:t xml:space="preserve"> Périodicité des factures</w:t>
      </w:r>
      <w:bookmarkEnd w:id="89"/>
    </w:p>
    <w:p w14:paraId="77B13F8A" w14:textId="77777777" w:rsidR="00FE0D8A" w:rsidRPr="00174B12" w:rsidRDefault="00FE0D8A" w:rsidP="00F874F5">
      <w:r w:rsidRPr="00174B12">
        <w:t>Les factures sont émises selon une fréquence trimestrielle, elles correspondent à la période échue.</w:t>
      </w:r>
    </w:p>
    <w:p w14:paraId="65DF89D7" w14:textId="77777777" w:rsidR="00FE0D8A" w:rsidRPr="00174B12" w:rsidRDefault="00FE0D8A" w:rsidP="00F874F5">
      <w:r w:rsidRPr="00174B12">
        <w:t>Pour les consommables, le titulaire joint à la facture une copie du bon de livraison.</w:t>
      </w:r>
    </w:p>
    <w:p w14:paraId="4BB7EEEC" w14:textId="77777777" w:rsidR="00FE0D8A" w:rsidRPr="00174B12" w:rsidRDefault="00FE0D8A" w:rsidP="00F874F5">
      <w:r w:rsidRPr="00174B12">
        <w:t>Pour les prestations réalisées en dehors de la maintenance forfaitaire, le titulaire joint à la facture une copie du bon d’intervention correspondant.</w:t>
      </w:r>
    </w:p>
    <w:p w14:paraId="6A55AA33" w14:textId="77777777" w:rsidR="00FE0D8A" w:rsidRPr="00174B12" w:rsidRDefault="00FE0D8A" w:rsidP="00F874F5">
      <w:r w:rsidRPr="00833FBC">
        <w:t>Les factures sont émises sur la base de la durée réelle d’exécution des prestations. Les mois de mise en service et de mise hors service sont facturés prorata temporis.</w:t>
      </w:r>
    </w:p>
    <w:p w14:paraId="736F57E4" w14:textId="77777777" w:rsidR="00FE0D8A" w:rsidRPr="00F874F5" w:rsidRDefault="00FE0D8A" w:rsidP="00F874F5">
      <w:pPr>
        <w:rPr>
          <w:color w:val="FF0000"/>
        </w:rPr>
      </w:pPr>
      <w:r w:rsidRPr="00FF7AD9">
        <w:t xml:space="preserve">Le paiement est effectué sur facture émise par le titulaire et après la </w:t>
      </w:r>
      <w:r w:rsidRPr="0023309B">
        <w:t>certification du service fait par le service bénéficiaire (signature du bon de livraison et/ou du bon d’intervention).</w:t>
      </w:r>
      <w:r w:rsidR="005878A2" w:rsidRPr="0023309B">
        <w:t xml:space="preserve"> </w:t>
      </w:r>
    </w:p>
    <w:p w14:paraId="118BBF37" w14:textId="77777777" w:rsidR="00FE0D8A" w:rsidRPr="00CA756A" w:rsidRDefault="00957296" w:rsidP="00FE0D8A">
      <w:pPr>
        <w:pStyle w:val="Sous-titre"/>
        <w:rPr>
          <w:lang w:eastAsia="en-US"/>
        </w:rPr>
      </w:pPr>
      <w:bookmarkStart w:id="90" w:name="_Toc207011715"/>
      <w:r>
        <w:rPr>
          <w:lang w:eastAsia="en-US"/>
        </w:rPr>
        <w:t>10.3</w:t>
      </w:r>
      <w:r w:rsidR="00FE0D8A" w:rsidRPr="00CA756A">
        <w:rPr>
          <w:lang w:eastAsia="en-US"/>
        </w:rPr>
        <w:t xml:space="preserve"> Dématérialisation des factures</w:t>
      </w:r>
      <w:bookmarkEnd w:id="90"/>
    </w:p>
    <w:p w14:paraId="39335E59" w14:textId="77777777" w:rsidR="00FE0D8A" w:rsidRPr="00CA756A" w:rsidRDefault="00FE0D8A" w:rsidP="00FE0D8A">
      <w:pPr>
        <w:rPr>
          <w:rFonts w:cs="Calibri"/>
          <w:szCs w:val="22"/>
        </w:rPr>
      </w:pPr>
      <w:r w:rsidRPr="00CA756A">
        <w:rPr>
          <w:rFonts w:cs="Calibri"/>
          <w:szCs w:val="22"/>
        </w:rPr>
        <w:t xml:space="preserve">Le titulaire </w:t>
      </w:r>
      <w:r w:rsidRPr="00CA756A">
        <w:rPr>
          <w:rFonts w:eastAsia="Calibri" w:cs="Calibri"/>
          <w:szCs w:val="22"/>
          <w:lang w:eastAsia="en-US"/>
        </w:rPr>
        <w:t>de l’accord-cadre</w:t>
      </w:r>
      <w:r w:rsidRPr="00CA756A">
        <w:rPr>
          <w:rFonts w:cs="Calibri"/>
          <w:szCs w:val="22"/>
        </w:rPr>
        <w:t xml:space="preserve"> privilégie l’envoi de ses factures en version dématérialisée via le </w:t>
      </w:r>
      <w:r w:rsidRPr="00CA756A">
        <w:rPr>
          <w:rFonts w:cs="Calibri"/>
          <w:b/>
          <w:szCs w:val="22"/>
        </w:rPr>
        <w:t>portail Chorus Pro</w:t>
      </w:r>
      <w:r w:rsidRPr="00CA756A">
        <w:rPr>
          <w:rFonts w:cs="Calibri"/>
          <w:color w:val="FF0000"/>
          <w:szCs w:val="22"/>
        </w:rPr>
        <w:t xml:space="preserve"> </w:t>
      </w:r>
      <w:r w:rsidRPr="00CA756A">
        <w:rPr>
          <w:rFonts w:cs="Calibri"/>
          <w:b/>
          <w:color w:val="0070C0"/>
          <w:szCs w:val="22"/>
        </w:rPr>
        <w:t>(</w:t>
      </w:r>
      <w:hyperlink r:id="rId12" w:history="1">
        <w:r w:rsidRPr="00CA756A">
          <w:rPr>
            <w:rStyle w:val="Lienhypertexte"/>
            <w:rFonts w:cs="Calibri"/>
            <w:bCs/>
            <w:color w:val="0070C0"/>
            <w:szCs w:val="22"/>
          </w:rPr>
          <w:t>https://chorus-pro.gouv.fr</w:t>
        </w:r>
      </w:hyperlink>
      <w:r w:rsidRPr="00CA756A">
        <w:rPr>
          <w:rFonts w:cs="Calibri"/>
          <w:b/>
          <w:color w:val="0070C0"/>
          <w:szCs w:val="22"/>
        </w:rPr>
        <w:t>),</w:t>
      </w:r>
      <w:r w:rsidRPr="00CA756A">
        <w:rPr>
          <w:rFonts w:cs="Calibri"/>
          <w:szCs w:val="22"/>
        </w:rPr>
        <w:t xml:space="preserve"> sur lequel un  kit de communication et de raccordement technique est disponible.</w:t>
      </w:r>
    </w:p>
    <w:p w14:paraId="02B74D1C" w14:textId="77777777" w:rsidR="00FE0D8A" w:rsidRPr="00CA756A" w:rsidRDefault="00FE0D8A" w:rsidP="00FE0D8A">
      <w:pPr>
        <w:autoSpaceDE w:val="0"/>
        <w:autoSpaceDN w:val="0"/>
        <w:ind w:right="-85"/>
        <w:rPr>
          <w:rFonts w:cs="Calibri"/>
          <w:szCs w:val="22"/>
        </w:rPr>
      </w:pPr>
      <w:r w:rsidRPr="00CA756A">
        <w:rPr>
          <w:rFonts w:cs="Calibri"/>
          <w:szCs w:val="22"/>
        </w:rPr>
        <w:t>En cas de difficultés ou pour toute information, le titulaire peut également dialoguer avec l’assistant virtuel de messagerie instantanée  « ClaudIA » sur la page d’accueil </w:t>
      </w:r>
      <w:hyperlink r:id="rId13" w:history="1">
        <w:r w:rsidRPr="00CA756A">
          <w:rPr>
            <w:rStyle w:val="Lienhypertexte"/>
            <w:rFonts w:cs="Calibri"/>
            <w:szCs w:val="22"/>
          </w:rPr>
          <w:t>https://chorus-pro.gouv.fr</w:t>
        </w:r>
      </w:hyperlink>
    </w:p>
    <w:p w14:paraId="4D15D74E" w14:textId="77777777" w:rsidR="00FE0D8A" w:rsidRPr="00CA756A" w:rsidRDefault="00FE0D8A" w:rsidP="00FE0D8A">
      <w:pPr>
        <w:autoSpaceDE w:val="0"/>
        <w:autoSpaceDN w:val="0"/>
        <w:rPr>
          <w:rFonts w:cs="Calibr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6"/>
      </w:tblGrid>
      <w:tr w:rsidR="00FE0D8A" w:rsidRPr="00CA756A" w14:paraId="264678EE" w14:textId="77777777" w:rsidTr="00BA33E6">
        <w:trPr>
          <w:jc w:val="center"/>
        </w:trPr>
        <w:tc>
          <w:tcPr>
            <w:tcW w:w="4956" w:type="dxa"/>
            <w:tcBorders>
              <w:top w:val="single" w:sz="4" w:space="0" w:color="auto"/>
              <w:left w:val="single" w:sz="4" w:space="0" w:color="auto"/>
              <w:bottom w:val="single" w:sz="4" w:space="0" w:color="auto"/>
              <w:right w:val="single" w:sz="4" w:space="0" w:color="auto"/>
            </w:tcBorders>
            <w:vAlign w:val="center"/>
            <w:hideMark/>
          </w:tcPr>
          <w:p w14:paraId="59F1A4A7" w14:textId="77777777" w:rsidR="00FE0D8A" w:rsidRPr="00CA756A" w:rsidRDefault="00FE0D8A" w:rsidP="00BA33E6">
            <w:pPr>
              <w:autoSpaceDE w:val="0"/>
              <w:autoSpaceDN w:val="0"/>
              <w:spacing w:line="256" w:lineRule="auto"/>
              <w:rPr>
                <w:rFonts w:cs="Calibri"/>
                <w:szCs w:val="22"/>
                <w:lang w:eastAsia="en-US"/>
              </w:rPr>
            </w:pPr>
            <w:r w:rsidRPr="00CA756A">
              <w:rPr>
                <w:rFonts w:cs="Calibri"/>
                <w:noProof/>
                <w:szCs w:val="22"/>
              </w:rPr>
              <w:drawing>
                <wp:inline distT="0" distB="0" distL="0" distR="0" wp14:anchorId="53ED1BF2" wp14:editId="4A55FA04">
                  <wp:extent cx="2496820" cy="4216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96820" cy="421640"/>
                          </a:xfrm>
                          <a:prstGeom prst="rect">
                            <a:avLst/>
                          </a:prstGeom>
                          <a:noFill/>
                          <a:ln>
                            <a:noFill/>
                          </a:ln>
                        </pic:spPr>
                      </pic:pic>
                    </a:graphicData>
                  </a:graphic>
                </wp:inline>
              </w:drawing>
            </w:r>
          </w:p>
        </w:tc>
      </w:tr>
    </w:tbl>
    <w:p w14:paraId="789A0944" w14:textId="77777777" w:rsidR="00FE0D8A" w:rsidRPr="00CA756A" w:rsidRDefault="00FE0D8A" w:rsidP="00FE0D8A">
      <w:pPr>
        <w:autoSpaceDE w:val="0"/>
        <w:autoSpaceDN w:val="0"/>
        <w:rPr>
          <w:rFonts w:cs="Calibri"/>
          <w:szCs w:val="22"/>
        </w:rPr>
      </w:pPr>
    </w:p>
    <w:p w14:paraId="4862687E" w14:textId="77777777" w:rsidR="00FE0D8A" w:rsidRPr="00CA756A" w:rsidRDefault="00FE0D8A" w:rsidP="00F874F5">
      <w:r w:rsidRPr="00CA756A">
        <w:t xml:space="preserve">En cas de besoin, </w:t>
      </w:r>
      <w:r>
        <w:t>la</w:t>
      </w:r>
      <w:r w:rsidRPr="00CA756A">
        <w:t xml:space="preserve"> PFC</w:t>
      </w:r>
      <w:r>
        <w:t>-O</w:t>
      </w:r>
      <w:r w:rsidRPr="00CA756A">
        <w:t xml:space="preserve"> pourra proposer au titulaire une assistance au démarrage.</w:t>
      </w:r>
    </w:p>
    <w:p w14:paraId="024F8E1B" w14:textId="77777777" w:rsidR="00FE0D8A" w:rsidRPr="00CA756A" w:rsidRDefault="00FE0D8A" w:rsidP="00F874F5">
      <w:r w:rsidRPr="00CA756A">
        <w:t>Il doit être établi une facture par bon de commande.</w:t>
      </w:r>
    </w:p>
    <w:p w14:paraId="410B5D9A" w14:textId="77777777" w:rsidR="00FE0D8A" w:rsidRPr="00CA756A" w:rsidRDefault="00FE0D8A" w:rsidP="00F874F5">
      <w:r w:rsidRPr="00CA756A">
        <w:t xml:space="preserve">Outre les mentions légales, le titulaire de l’accord-cadre doit intégrer aux factures dématérialisées les indications suivantes : </w:t>
      </w:r>
    </w:p>
    <w:p w14:paraId="6C12B4D6" w14:textId="32F4796E"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e</w:t>
      </w:r>
      <w:proofErr w:type="gramEnd"/>
      <w:r w:rsidR="00FE0D8A" w:rsidRPr="00F874F5">
        <w:rPr>
          <w:rFonts w:cs="Calibri"/>
          <w:szCs w:val="22"/>
        </w:rPr>
        <w:t xml:space="preserve"> nom complet, l’adresse du titulaire ; </w:t>
      </w:r>
    </w:p>
    <w:p w14:paraId="24B0690F" w14:textId="0AC7B1F0"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e</w:t>
      </w:r>
      <w:proofErr w:type="gramEnd"/>
      <w:r w:rsidR="00FE0D8A" w:rsidRPr="00F874F5">
        <w:rPr>
          <w:rFonts w:cs="Calibri"/>
          <w:szCs w:val="22"/>
        </w:rPr>
        <w:t xml:space="preserve"> numéro SIRET du titulaire ; </w:t>
      </w:r>
    </w:p>
    <w:p w14:paraId="1EBB2CE8" w14:textId="1CC7BEBE"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a</w:t>
      </w:r>
      <w:proofErr w:type="gramEnd"/>
      <w:r w:rsidR="00FE0D8A" w:rsidRPr="00F874F5">
        <w:rPr>
          <w:rFonts w:cs="Calibri"/>
          <w:szCs w:val="22"/>
        </w:rPr>
        <w:t xml:space="preserve"> classification de l’entreprise PME/PMI/TPE, le cas échéant ; </w:t>
      </w:r>
    </w:p>
    <w:p w14:paraId="0DB68C90" w14:textId="48225E2D"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e</w:t>
      </w:r>
      <w:proofErr w:type="gramEnd"/>
      <w:r w:rsidR="00FE0D8A" w:rsidRPr="00F874F5">
        <w:rPr>
          <w:rFonts w:cs="Calibri"/>
          <w:szCs w:val="22"/>
        </w:rPr>
        <w:t xml:space="preserve"> numéro de Service Exécutant (SE) de la PFC-O Rennes : </w:t>
      </w:r>
      <w:r w:rsidR="00FE0D8A" w:rsidRPr="00F874F5">
        <w:rPr>
          <w:rFonts w:cs="Calibri"/>
          <w:b/>
          <w:szCs w:val="22"/>
        </w:rPr>
        <w:t>D0410U5035</w:t>
      </w:r>
      <w:r w:rsidR="00FE0D8A" w:rsidRPr="00F874F5">
        <w:rPr>
          <w:rFonts w:cs="Calibri"/>
          <w:szCs w:val="22"/>
        </w:rPr>
        <w:t xml:space="preserve"> ; </w:t>
      </w:r>
    </w:p>
    <w:p w14:paraId="2F3B2058" w14:textId="76534C5F"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a</w:t>
      </w:r>
      <w:proofErr w:type="gramEnd"/>
      <w:r w:rsidR="00FE0D8A" w:rsidRPr="00F874F5">
        <w:rPr>
          <w:rFonts w:cs="Calibri"/>
          <w:szCs w:val="22"/>
        </w:rPr>
        <w:t xml:space="preserve"> domiciliation des paiements telle qu’elle figure à l’acte d’engagement pour le titulaire ; </w:t>
      </w:r>
    </w:p>
    <w:p w14:paraId="0A549402" w14:textId="0961628E"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e</w:t>
      </w:r>
      <w:proofErr w:type="gramEnd"/>
      <w:r w:rsidR="00FE0D8A" w:rsidRPr="00F874F5">
        <w:rPr>
          <w:rFonts w:cs="Calibri"/>
          <w:szCs w:val="22"/>
        </w:rPr>
        <w:t xml:space="preserve"> service bénéficiaire et l’adresse complète du lieu d’exécution ; </w:t>
      </w:r>
    </w:p>
    <w:p w14:paraId="69BEC181" w14:textId="7276BF7A"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a</w:t>
      </w:r>
      <w:proofErr w:type="gramEnd"/>
      <w:r w:rsidR="00FE0D8A" w:rsidRPr="00F874F5">
        <w:rPr>
          <w:rFonts w:cs="Calibri"/>
          <w:szCs w:val="22"/>
        </w:rPr>
        <w:t xml:space="preserve"> référence interne correspondant au n° d’EJ (engagement juridique) CHORUS figurant sur l’acte d’engagement ; </w:t>
      </w:r>
    </w:p>
    <w:p w14:paraId="56125538" w14:textId="043C0C30"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e</w:t>
      </w:r>
      <w:proofErr w:type="gramEnd"/>
      <w:r w:rsidR="00FE0D8A" w:rsidRPr="00F874F5">
        <w:rPr>
          <w:rFonts w:cs="Calibri"/>
          <w:szCs w:val="22"/>
        </w:rPr>
        <w:t xml:space="preserve"> détail des prestations objet de la facturation, ainsi que la ou les date(s) d’exécution ; </w:t>
      </w:r>
    </w:p>
    <w:p w14:paraId="185C19A4" w14:textId="0FECCB23"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e</w:t>
      </w:r>
      <w:proofErr w:type="gramEnd"/>
      <w:r w:rsidR="00FE0D8A" w:rsidRPr="00F874F5">
        <w:rPr>
          <w:rFonts w:cs="Calibri"/>
          <w:szCs w:val="22"/>
        </w:rPr>
        <w:t xml:space="preserve"> montant total hors taxes (HT) ; </w:t>
      </w:r>
    </w:p>
    <w:p w14:paraId="20506952" w14:textId="3DB5C0F5"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e</w:t>
      </w:r>
      <w:proofErr w:type="gramEnd"/>
      <w:r w:rsidR="00FE0D8A" w:rsidRPr="00F874F5">
        <w:rPr>
          <w:rFonts w:cs="Calibri"/>
          <w:szCs w:val="22"/>
        </w:rPr>
        <w:t xml:space="preserve"> taux et le montant des taxes ; </w:t>
      </w:r>
    </w:p>
    <w:p w14:paraId="47E51FDE" w14:textId="601EC5DB"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e</w:t>
      </w:r>
      <w:proofErr w:type="gramEnd"/>
      <w:r w:rsidR="00FE0D8A" w:rsidRPr="00F874F5">
        <w:rPr>
          <w:rFonts w:cs="Calibri"/>
          <w:szCs w:val="22"/>
        </w:rPr>
        <w:t xml:space="preserve"> montant total toutes taxes comprises (TTC) ; </w:t>
      </w:r>
    </w:p>
    <w:p w14:paraId="3C046084" w14:textId="1EA838C3" w:rsidR="00FE0D8A" w:rsidRPr="00F874F5" w:rsidRDefault="007503C6" w:rsidP="007503C6">
      <w:pPr>
        <w:pStyle w:val="Paragraphedeliste"/>
        <w:numPr>
          <w:ilvl w:val="0"/>
          <w:numId w:val="3"/>
        </w:numPr>
        <w:autoSpaceDE w:val="0"/>
        <w:autoSpaceDN w:val="0"/>
        <w:spacing w:after="60"/>
        <w:rPr>
          <w:rFonts w:cs="Calibri"/>
          <w:szCs w:val="22"/>
        </w:rPr>
      </w:pPr>
      <w:proofErr w:type="gramStart"/>
      <w:r>
        <w:rPr>
          <w:rFonts w:cs="Calibri"/>
          <w:szCs w:val="22"/>
        </w:rPr>
        <w:t>l</w:t>
      </w:r>
      <w:r w:rsidR="00FE0D8A" w:rsidRPr="00F874F5">
        <w:rPr>
          <w:rFonts w:cs="Calibri"/>
          <w:szCs w:val="22"/>
        </w:rPr>
        <w:t>e</w:t>
      </w:r>
      <w:proofErr w:type="gramEnd"/>
      <w:r w:rsidR="00FE0D8A" w:rsidRPr="00F874F5">
        <w:rPr>
          <w:rFonts w:cs="Calibri"/>
          <w:szCs w:val="22"/>
        </w:rPr>
        <w:t xml:space="preserve"> n° de SIRET des services de l’État : </w:t>
      </w:r>
      <w:r w:rsidR="00FE0D8A" w:rsidRPr="00F874F5">
        <w:rPr>
          <w:rFonts w:cs="Calibri"/>
          <w:b/>
          <w:szCs w:val="22"/>
        </w:rPr>
        <w:t>110 002 011 000 44</w:t>
      </w:r>
    </w:p>
    <w:p w14:paraId="0EF76BC4" w14:textId="344EF800" w:rsidR="00FE0D8A" w:rsidRDefault="00FE0D8A" w:rsidP="00FE0D8A">
      <w:pPr>
        <w:autoSpaceDE w:val="0"/>
        <w:autoSpaceDN w:val="0"/>
        <w:rPr>
          <w:rFonts w:cs="Calibri"/>
          <w:szCs w:val="22"/>
        </w:rPr>
      </w:pPr>
      <w:r w:rsidRPr="00CA756A">
        <w:rPr>
          <w:rFonts w:cs="Calibri"/>
          <w:szCs w:val="22"/>
        </w:rPr>
        <w:t>En l’absence des mentions demandées, la facture est rejetée.</w:t>
      </w:r>
    </w:p>
    <w:p w14:paraId="548CD97D" w14:textId="0DC881C2" w:rsidR="007503C6" w:rsidRDefault="007503C6" w:rsidP="00FE0D8A">
      <w:pPr>
        <w:autoSpaceDE w:val="0"/>
        <w:autoSpaceDN w:val="0"/>
        <w:rPr>
          <w:rFonts w:cs="Calibri"/>
          <w:szCs w:val="22"/>
        </w:rPr>
      </w:pPr>
    </w:p>
    <w:p w14:paraId="6026A892" w14:textId="77777777" w:rsidR="007503C6" w:rsidRPr="00CA756A" w:rsidRDefault="007503C6" w:rsidP="00FE0D8A">
      <w:pPr>
        <w:autoSpaceDE w:val="0"/>
        <w:autoSpaceDN w:val="0"/>
        <w:rPr>
          <w:rFonts w:cs="Calibri"/>
          <w:szCs w:val="22"/>
        </w:rPr>
      </w:pPr>
    </w:p>
    <w:p w14:paraId="44EE0071" w14:textId="77777777" w:rsidR="00FE0D8A" w:rsidRPr="00CA756A" w:rsidRDefault="00957296" w:rsidP="00FE0D8A">
      <w:pPr>
        <w:pStyle w:val="Sous-titre"/>
        <w:rPr>
          <w:lang w:eastAsia="en-US"/>
        </w:rPr>
      </w:pPr>
      <w:bookmarkStart w:id="91" w:name="_Toc207011716"/>
      <w:r>
        <w:rPr>
          <w:lang w:eastAsia="en-US"/>
        </w:rPr>
        <w:lastRenderedPageBreak/>
        <w:t>10.4</w:t>
      </w:r>
      <w:r w:rsidR="00FE0D8A" w:rsidRPr="00CA756A">
        <w:rPr>
          <w:lang w:eastAsia="en-US"/>
        </w:rPr>
        <w:t xml:space="preserve"> Délai global de paiement du titulaire</w:t>
      </w:r>
      <w:bookmarkEnd w:id="91"/>
      <w:r w:rsidR="00FE0D8A" w:rsidRPr="00CA756A">
        <w:rPr>
          <w:lang w:eastAsia="en-US"/>
        </w:rPr>
        <w:t xml:space="preserve"> </w:t>
      </w:r>
    </w:p>
    <w:p w14:paraId="7993B867" w14:textId="77777777" w:rsidR="00FE0D8A" w:rsidRPr="00CA756A" w:rsidRDefault="00FE0D8A" w:rsidP="00E82339">
      <w:r w:rsidRPr="00CA756A">
        <w:t>Les sommes dues au titulaire en exécution du présent accord-cadre sont payées dans un délai de 30 jours suivant la date de réception de la demande de paiement par le bénéficiaire.</w:t>
      </w:r>
    </w:p>
    <w:p w14:paraId="331640F4" w14:textId="77777777" w:rsidR="00FE0D8A" w:rsidRPr="00CA756A" w:rsidRDefault="00957296" w:rsidP="00FE0D8A">
      <w:pPr>
        <w:pStyle w:val="Sous-titre"/>
      </w:pPr>
      <w:bookmarkStart w:id="92" w:name="_Toc207011717"/>
      <w:r>
        <w:rPr>
          <w:lang w:eastAsia="en-US"/>
        </w:rPr>
        <w:t>10.5</w:t>
      </w:r>
      <w:r w:rsidR="00FE0D8A" w:rsidRPr="00CA756A">
        <w:rPr>
          <w:lang w:eastAsia="en-US"/>
        </w:rPr>
        <w:t xml:space="preserve"> Intérêts moratoires</w:t>
      </w:r>
      <w:bookmarkEnd w:id="92"/>
    </w:p>
    <w:p w14:paraId="77C69C17" w14:textId="77777777" w:rsidR="00ED0BD5" w:rsidRPr="00ED0BD5" w:rsidRDefault="00ED0BD5" w:rsidP="00ED0BD5">
      <w:r w:rsidRPr="00ED0BD5">
        <w:t>Les dispositions des articles R2192-31 à R2192-36 du code de la commande publique s’appliquent.</w:t>
      </w:r>
    </w:p>
    <w:p w14:paraId="195F1B30" w14:textId="77777777" w:rsidR="00FE0D8A" w:rsidRPr="00CA756A" w:rsidRDefault="00957296" w:rsidP="00FE0D8A">
      <w:pPr>
        <w:pStyle w:val="Sous-titre"/>
      </w:pPr>
      <w:bookmarkStart w:id="93" w:name="_Toc207011718"/>
      <w:r>
        <w:t>10.6</w:t>
      </w:r>
      <w:r w:rsidR="00FE0D8A" w:rsidRPr="00CA756A">
        <w:t xml:space="preserve"> Nantissement, cessions de créances</w:t>
      </w:r>
      <w:bookmarkEnd w:id="93"/>
    </w:p>
    <w:p w14:paraId="70A2CB97" w14:textId="77777777" w:rsidR="00ED0BD5" w:rsidRPr="00ED0BD5" w:rsidRDefault="00ED0BD5" w:rsidP="00ED0BD5">
      <w:pPr>
        <w:rPr>
          <w:rFonts w:cs="Calibri"/>
        </w:rPr>
      </w:pPr>
      <w:r w:rsidRPr="00ED0BD5">
        <w:rPr>
          <w:rFonts w:cs="Calibri"/>
        </w:rPr>
        <w:t>Par dérogation à l’article 4.2.2 du CCAG/FCS, le RPA remettra sur demande du titulaire sans frais, soit une copie de l’original à l’accord-cadre revêtue d’une mention dûment signée, par lui, indiquant que cette pièce est délivrée en unique exemplaire en vue de permettre au titulaire de céder ou de nantir des créances résultant à l’accord-cadre, soit un certificat de cessibilité conforme à un modèle défini par arrêté du ministre chargé de l’Économie.</w:t>
      </w:r>
    </w:p>
    <w:p w14:paraId="306940D0" w14:textId="77777777" w:rsidR="00ED0BD5" w:rsidRPr="00ED0BD5" w:rsidRDefault="00ED0BD5" w:rsidP="00ED0BD5">
      <w:pPr>
        <w:rPr>
          <w:rFonts w:cs="Calibri"/>
        </w:rPr>
      </w:pPr>
      <w:r w:rsidRPr="00ED0BD5">
        <w:rPr>
          <w:rFonts w:cs="Calibri"/>
        </w:rPr>
        <w:t>L’exemplaire unique ou le certificat de cessibilité est remis par l’organisme bénéficiaire de la cession ou du nantissement au comptable assignataire en tant que pièce justificative pour le paiement.</w:t>
      </w:r>
    </w:p>
    <w:p w14:paraId="50E84733" w14:textId="77777777" w:rsidR="00FE0D8A" w:rsidRDefault="00FE0D8A" w:rsidP="009A1258">
      <w:pPr>
        <w:pStyle w:val="Titre1"/>
      </w:pPr>
      <w:bookmarkStart w:id="94" w:name="_Toc207011719"/>
      <w:r>
        <w:t xml:space="preserve">ARTICLE </w:t>
      </w:r>
      <w:r w:rsidR="00957296">
        <w:t>11</w:t>
      </w:r>
      <w:r w:rsidRPr="00CA756A">
        <w:t xml:space="preserve"> – PENALITES</w:t>
      </w:r>
      <w:bookmarkEnd w:id="94"/>
    </w:p>
    <w:p w14:paraId="7A004EFC" w14:textId="77777777" w:rsidR="00FE0D8A" w:rsidRPr="00DE5CD5" w:rsidRDefault="00FE0D8A" w:rsidP="00FE0D8A">
      <w:r w:rsidRPr="00671203">
        <w:rPr>
          <w:rFonts w:cs="Calibri"/>
          <w:bCs/>
          <w:szCs w:val="22"/>
        </w:rPr>
        <w:t>Par dérogation à l’article 14.1 du CCAG/FCS,</w:t>
      </w:r>
      <w:r w:rsidRPr="00CA756A">
        <w:rPr>
          <w:rFonts w:cs="Calibri"/>
          <w:bCs/>
          <w:szCs w:val="22"/>
        </w:rPr>
        <w:t xml:space="preserve"> lorsque le délai contractuel éventuellement modifié par prolongation de délai est dépassé, le titulaire encourt sa</w:t>
      </w:r>
      <w:r w:rsidR="00175B23">
        <w:rPr>
          <w:rFonts w:cs="Calibri"/>
          <w:bCs/>
          <w:szCs w:val="22"/>
        </w:rPr>
        <w:t>ns mise en demeure préalable des</w:t>
      </w:r>
      <w:r w:rsidRPr="00CA756A">
        <w:rPr>
          <w:rFonts w:cs="Calibri"/>
          <w:bCs/>
          <w:szCs w:val="22"/>
        </w:rPr>
        <w:t xml:space="preserve"> pénalité</w:t>
      </w:r>
      <w:r w:rsidR="00175B23">
        <w:rPr>
          <w:rFonts w:cs="Calibri"/>
          <w:bCs/>
          <w:szCs w:val="22"/>
        </w:rPr>
        <w:t>s</w:t>
      </w:r>
      <w:r w:rsidRPr="00CA756A">
        <w:rPr>
          <w:rFonts w:cs="Calibri"/>
          <w:bCs/>
          <w:szCs w:val="22"/>
        </w:rPr>
        <w:t xml:space="preserve"> calculée</w:t>
      </w:r>
      <w:r w:rsidR="00175B23">
        <w:rPr>
          <w:rFonts w:cs="Calibri"/>
          <w:bCs/>
          <w:szCs w:val="22"/>
        </w:rPr>
        <w:t>s</w:t>
      </w:r>
      <w:r>
        <w:rPr>
          <w:rFonts w:cs="Calibri"/>
          <w:bCs/>
          <w:szCs w:val="22"/>
        </w:rPr>
        <w:t xml:space="preserve"> selon</w:t>
      </w:r>
      <w:r w:rsidRPr="00CA756A">
        <w:rPr>
          <w:rFonts w:cs="Calibri"/>
          <w:bCs/>
          <w:szCs w:val="22"/>
        </w:rPr>
        <w:t xml:space="preserve"> la formule suivante :</w:t>
      </w:r>
    </w:p>
    <w:p w14:paraId="78E3031E" w14:textId="77777777" w:rsidR="00FE0D8A" w:rsidRPr="003E3CD5" w:rsidRDefault="00FE0D8A" w:rsidP="007503C6">
      <w:pPr>
        <w:pStyle w:val="Paragraphedeliste"/>
        <w:numPr>
          <w:ilvl w:val="0"/>
          <w:numId w:val="9"/>
        </w:numPr>
        <w:rPr>
          <w:bCs/>
          <w:u w:val="single"/>
        </w:rPr>
      </w:pPr>
      <w:bookmarkStart w:id="95" w:name="_Toc525826553"/>
      <w:bookmarkStart w:id="96" w:name="_Toc525826924"/>
      <w:r w:rsidRPr="003E3CD5">
        <w:rPr>
          <w:u w:val="single"/>
          <w:lang w:eastAsia="en-US"/>
        </w:rPr>
        <w:t>Pénalités</w:t>
      </w:r>
      <w:bookmarkEnd w:id="95"/>
      <w:bookmarkEnd w:id="96"/>
      <w:r w:rsidR="006B3E0F" w:rsidRPr="003E3CD5">
        <w:rPr>
          <w:u w:val="single"/>
          <w:lang w:eastAsia="en-US"/>
        </w:rPr>
        <w:t xml:space="preserve"> pour retard d’installation/mise </w:t>
      </w:r>
      <w:r w:rsidR="006E7D99" w:rsidRPr="003E3CD5">
        <w:rPr>
          <w:u w:val="single"/>
          <w:lang w:eastAsia="en-US"/>
        </w:rPr>
        <w:t>e</w:t>
      </w:r>
      <w:r w:rsidR="006B3E0F" w:rsidRPr="003E3CD5">
        <w:rPr>
          <w:u w:val="single"/>
          <w:lang w:eastAsia="en-US"/>
        </w:rPr>
        <w:t>n service d’une fontaine</w:t>
      </w:r>
      <w:r w:rsidRPr="003E3CD5">
        <w:rPr>
          <w:u w:val="single"/>
          <w:lang w:eastAsia="en-US"/>
        </w:rPr>
        <w:t xml:space="preserve"> ou d</w:t>
      </w:r>
      <w:r w:rsidR="006B3E0F" w:rsidRPr="003E3CD5">
        <w:rPr>
          <w:u w:val="single"/>
          <w:lang w:eastAsia="en-US"/>
        </w:rPr>
        <w:t xml:space="preserve">’une </w:t>
      </w:r>
      <w:r w:rsidRPr="003E3CD5">
        <w:rPr>
          <w:u w:val="single"/>
          <w:lang w:eastAsia="en-US"/>
        </w:rPr>
        <w:t>intervention de maintenance</w:t>
      </w:r>
      <w:r w:rsidR="00740BAA" w:rsidRPr="003E3CD5">
        <w:rPr>
          <w:u w:val="single"/>
          <w:lang w:eastAsia="en-US"/>
        </w:rPr>
        <w:t xml:space="preserve"> curative</w:t>
      </w:r>
    </w:p>
    <w:p w14:paraId="37FB938E" w14:textId="77777777" w:rsidR="00FE0D8A" w:rsidRPr="00BA69D4" w:rsidRDefault="00FE0D8A" w:rsidP="009A1708">
      <w:pPr>
        <w:jc w:val="center"/>
        <w:rPr>
          <w:bCs/>
          <w:sz w:val="28"/>
          <w:szCs w:val="28"/>
        </w:rPr>
      </w:pPr>
      <w:r w:rsidRPr="00BA69D4">
        <w:rPr>
          <w:b/>
          <w:bCs/>
          <w:i/>
          <w:sz w:val="28"/>
          <w:szCs w:val="28"/>
        </w:rPr>
        <w:t>P = V x R</w:t>
      </w:r>
      <w:r w:rsidR="006B3E0F">
        <w:rPr>
          <w:b/>
          <w:bCs/>
          <w:i/>
          <w:sz w:val="28"/>
          <w:szCs w:val="28"/>
        </w:rPr>
        <w:t>/10</w:t>
      </w:r>
    </w:p>
    <w:p w14:paraId="49587997" w14:textId="77777777" w:rsidR="00FE0D8A" w:rsidRPr="00CA756A" w:rsidRDefault="00FE0D8A" w:rsidP="00175B23">
      <w:pPr>
        <w:rPr>
          <w:bCs/>
        </w:rPr>
      </w:pPr>
      <w:r w:rsidRPr="00CA756A">
        <w:rPr>
          <w:bCs/>
        </w:rPr>
        <w:t>Dans laquelle :</w:t>
      </w:r>
    </w:p>
    <w:p w14:paraId="623D68E0" w14:textId="77777777" w:rsidR="00FE0D8A" w:rsidRPr="00CA756A" w:rsidRDefault="00FE0D8A" w:rsidP="00175B23">
      <w:pPr>
        <w:rPr>
          <w:bCs/>
        </w:rPr>
      </w:pPr>
      <w:r w:rsidRPr="003D2AED">
        <w:rPr>
          <w:bCs/>
          <w:i/>
        </w:rPr>
        <w:t>P</w:t>
      </w:r>
      <w:r>
        <w:rPr>
          <w:bCs/>
        </w:rPr>
        <w:t xml:space="preserve"> = montant de la</w:t>
      </w:r>
      <w:r w:rsidRPr="00CA756A">
        <w:rPr>
          <w:bCs/>
        </w:rPr>
        <w:t xml:space="preserve"> pénalité</w:t>
      </w:r>
      <w:r>
        <w:rPr>
          <w:bCs/>
        </w:rPr>
        <w:t xml:space="preserve"> par fontaine</w:t>
      </w:r>
      <w:r w:rsidRPr="00CA756A">
        <w:rPr>
          <w:bCs/>
        </w:rPr>
        <w:t>.</w:t>
      </w:r>
    </w:p>
    <w:p w14:paraId="68ED3D1A" w14:textId="77777777" w:rsidR="00FE0D8A" w:rsidRPr="00CA756A" w:rsidRDefault="00FE0D8A" w:rsidP="00175B23">
      <w:pPr>
        <w:rPr>
          <w:bCs/>
        </w:rPr>
      </w:pPr>
      <w:r w:rsidRPr="003D2AED">
        <w:rPr>
          <w:bCs/>
          <w:i/>
        </w:rPr>
        <w:t>V</w:t>
      </w:r>
      <w:r w:rsidRPr="00CA756A">
        <w:rPr>
          <w:bCs/>
        </w:rPr>
        <w:t xml:space="preserve"> = </w:t>
      </w:r>
      <w:r w:rsidRPr="00470CEF">
        <w:rPr>
          <w:bCs/>
        </w:rPr>
        <w:t>tarif mensuel de location-maintenance de la fontaine objet de la pénalité, en prix de base indiqué dans le</w:t>
      </w:r>
      <w:r>
        <w:rPr>
          <w:bCs/>
        </w:rPr>
        <w:t xml:space="preserve"> </w:t>
      </w:r>
      <w:r w:rsidRPr="00470CEF">
        <w:rPr>
          <w:bCs/>
        </w:rPr>
        <w:t>bordereau de prix</w:t>
      </w:r>
      <w:r w:rsidR="00B333D4">
        <w:rPr>
          <w:bCs/>
        </w:rPr>
        <w:t xml:space="preserve"> (prix HT)</w:t>
      </w:r>
      <w:r w:rsidRPr="00CA756A">
        <w:rPr>
          <w:bCs/>
        </w:rPr>
        <w:t>.</w:t>
      </w:r>
    </w:p>
    <w:p w14:paraId="704E0594" w14:textId="77777777" w:rsidR="00FE0D8A" w:rsidRDefault="00FE0D8A" w:rsidP="00175B23">
      <w:pPr>
        <w:rPr>
          <w:bCs/>
        </w:rPr>
      </w:pPr>
      <w:r w:rsidRPr="003D2AED">
        <w:rPr>
          <w:bCs/>
          <w:i/>
        </w:rPr>
        <w:t>R</w:t>
      </w:r>
      <w:r w:rsidRPr="00CA756A">
        <w:rPr>
          <w:bCs/>
        </w:rPr>
        <w:t xml:space="preserve"> = nombre de jours de retard</w:t>
      </w:r>
      <w:r>
        <w:rPr>
          <w:bCs/>
        </w:rPr>
        <w:t xml:space="preserve"> de livraison ou d’intervention</w:t>
      </w:r>
      <w:r w:rsidRPr="00CA756A">
        <w:rPr>
          <w:bCs/>
        </w:rPr>
        <w:t>.</w:t>
      </w:r>
    </w:p>
    <w:p w14:paraId="7C38F79F" w14:textId="77777777" w:rsidR="00AA2733" w:rsidRPr="00A37606" w:rsidRDefault="00AA2733" w:rsidP="003E3CD5">
      <w:pPr>
        <w:pBdr>
          <w:top w:val="single" w:sz="4" w:space="1" w:color="auto"/>
          <w:left w:val="single" w:sz="4" w:space="4" w:color="auto"/>
          <w:bottom w:val="single" w:sz="4" w:space="1" w:color="auto"/>
          <w:right w:val="single" w:sz="4" w:space="4" w:color="auto"/>
        </w:pBdr>
        <w:rPr>
          <w:bCs/>
          <w:i/>
          <w:sz w:val="20"/>
        </w:rPr>
      </w:pPr>
      <w:r w:rsidRPr="00A37606">
        <w:rPr>
          <w:bCs/>
          <w:i/>
          <w:sz w:val="20"/>
          <w:u w:val="single"/>
        </w:rPr>
        <w:t>Rappel</w:t>
      </w:r>
      <w:r w:rsidR="003E3CD5" w:rsidRPr="00A37606">
        <w:rPr>
          <w:bCs/>
          <w:i/>
          <w:sz w:val="20"/>
          <w:u w:val="single"/>
        </w:rPr>
        <w:t> </w:t>
      </w:r>
      <w:r w:rsidR="003E3CD5" w:rsidRPr="00A37606">
        <w:rPr>
          <w:bCs/>
          <w:i/>
          <w:sz w:val="20"/>
        </w:rPr>
        <w:t xml:space="preserve">: La première livraison / installation des fontaines doit être réalisée au plus tard à la date de début d’exécution qui est fixée au 30/11/2025 ou à la date fixée par ordre de service en cas retard dans la passation. </w:t>
      </w:r>
    </w:p>
    <w:p w14:paraId="30808E84" w14:textId="77777777" w:rsidR="009A1708" w:rsidRPr="00A37606" w:rsidRDefault="003E3CD5" w:rsidP="003E3CD5">
      <w:pPr>
        <w:pBdr>
          <w:top w:val="single" w:sz="4" w:space="1" w:color="auto"/>
          <w:left w:val="single" w:sz="4" w:space="4" w:color="auto"/>
          <w:bottom w:val="single" w:sz="4" w:space="1" w:color="auto"/>
          <w:right w:val="single" w:sz="4" w:space="4" w:color="auto"/>
        </w:pBdr>
        <w:rPr>
          <w:bCs/>
          <w:i/>
          <w:sz w:val="20"/>
        </w:rPr>
      </w:pPr>
      <w:r w:rsidRPr="00A37606">
        <w:rPr>
          <w:bCs/>
          <w:i/>
          <w:sz w:val="20"/>
        </w:rPr>
        <w:t>Pour la maintenance curative, le délai d’intervention maximal est fixé à 3 jours ouvrables</w:t>
      </w:r>
      <w:r w:rsidR="00690C5F" w:rsidRPr="00A37606">
        <w:rPr>
          <w:bCs/>
          <w:i/>
          <w:sz w:val="20"/>
        </w:rPr>
        <w:t>, à compter de la date de la réception par le titulaire du courrier électronique de confirmation.</w:t>
      </w:r>
      <w:r w:rsidR="009A1708" w:rsidRPr="00A37606">
        <w:rPr>
          <w:bCs/>
          <w:i/>
          <w:sz w:val="20"/>
        </w:rPr>
        <w:t xml:space="preserve"> </w:t>
      </w:r>
    </w:p>
    <w:p w14:paraId="4EE82C41" w14:textId="266D93AF" w:rsidR="00FF7AD9" w:rsidRPr="00B333D4" w:rsidRDefault="00FF7AD9" w:rsidP="00FF7AD9">
      <w:pPr>
        <w:rPr>
          <w:color w:val="5B9BD5" w:themeColor="accent1"/>
          <w:sz w:val="20"/>
        </w:rPr>
      </w:pPr>
      <w:r w:rsidRPr="00B333D4">
        <w:rPr>
          <w:color w:val="5B9BD5" w:themeColor="accent1"/>
          <w:sz w:val="20"/>
          <w:u w:val="single"/>
        </w:rPr>
        <w:t>Exemple</w:t>
      </w:r>
      <w:r w:rsidRPr="00B333D4">
        <w:rPr>
          <w:color w:val="5B9BD5" w:themeColor="accent1"/>
          <w:sz w:val="20"/>
        </w:rPr>
        <w:t> :</w:t>
      </w:r>
      <w:r w:rsidR="00B333D4" w:rsidRPr="00B333D4">
        <w:rPr>
          <w:color w:val="5B9BD5" w:themeColor="accent1"/>
          <w:sz w:val="20"/>
        </w:rPr>
        <w:t xml:space="preserve"> P</w:t>
      </w:r>
      <w:r w:rsidRPr="00B333D4">
        <w:rPr>
          <w:color w:val="5B9BD5" w:themeColor="accent1"/>
          <w:sz w:val="20"/>
        </w:rPr>
        <w:t xml:space="preserve">our un retard de livraison de </w:t>
      </w:r>
      <w:r w:rsidRPr="00B333D4">
        <w:rPr>
          <w:b/>
          <w:color w:val="5B9BD5" w:themeColor="accent1"/>
          <w:sz w:val="20"/>
        </w:rPr>
        <w:t>10 jours</w:t>
      </w:r>
      <w:r w:rsidRPr="00B333D4">
        <w:rPr>
          <w:color w:val="5B9BD5" w:themeColor="accent1"/>
          <w:sz w:val="20"/>
        </w:rPr>
        <w:t xml:space="preserve"> pour </w:t>
      </w:r>
      <w:r w:rsidRPr="00B333D4">
        <w:rPr>
          <w:b/>
          <w:color w:val="5B9BD5" w:themeColor="accent1"/>
          <w:sz w:val="20"/>
        </w:rPr>
        <w:t>10 fontaines à 20€</w:t>
      </w:r>
      <w:r w:rsidR="00DE6567" w:rsidRPr="00B333D4">
        <w:rPr>
          <w:b/>
          <w:color w:val="5B9BD5" w:themeColor="accent1"/>
          <w:sz w:val="20"/>
        </w:rPr>
        <w:t>/mois</w:t>
      </w:r>
      <w:r w:rsidRPr="00B333D4">
        <w:rPr>
          <w:color w:val="5B9BD5" w:themeColor="accent1"/>
          <w:sz w:val="20"/>
        </w:rPr>
        <w:t xml:space="preserve"> et </w:t>
      </w:r>
      <w:r w:rsidRPr="00B333D4">
        <w:rPr>
          <w:b/>
          <w:color w:val="5B9BD5" w:themeColor="accent1"/>
          <w:sz w:val="20"/>
        </w:rPr>
        <w:t>10 fontaines à 15€</w:t>
      </w:r>
      <w:r w:rsidR="00DE6567" w:rsidRPr="00B333D4">
        <w:rPr>
          <w:b/>
          <w:color w:val="5B9BD5" w:themeColor="accent1"/>
          <w:sz w:val="20"/>
        </w:rPr>
        <w:t>/mois</w:t>
      </w:r>
      <w:r w:rsidRPr="00B333D4">
        <w:rPr>
          <w:color w:val="5B9BD5" w:themeColor="accent1"/>
          <w:sz w:val="20"/>
        </w:rPr>
        <w:t xml:space="preserve">, le montant de la pénalité sera </w:t>
      </w:r>
      <w:r w:rsidR="00DE6567" w:rsidRPr="00B333D4">
        <w:rPr>
          <w:color w:val="5B9BD5" w:themeColor="accent1"/>
          <w:sz w:val="20"/>
        </w:rPr>
        <w:t>égal</w:t>
      </w:r>
      <w:r w:rsidRPr="00B333D4">
        <w:rPr>
          <w:color w:val="5B9BD5" w:themeColor="accent1"/>
          <w:sz w:val="20"/>
        </w:rPr>
        <w:t xml:space="preserve"> à </w:t>
      </w:r>
      <w:r w:rsidR="00DE6567" w:rsidRPr="00B333D4">
        <w:rPr>
          <w:b/>
          <w:color w:val="5B9BD5" w:themeColor="accent1"/>
          <w:sz w:val="20"/>
        </w:rPr>
        <w:t>35€</w:t>
      </w:r>
      <w:r w:rsidR="00087EF8">
        <w:rPr>
          <w:b/>
          <w:color w:val="5B9BD5" w:themeColor="accent1"/>
          <w:sz w:val="20"/>
        </w:rPr>
        <w:t>.</w:t>
      </w:r>
      <w:r w:rsidR="00DE6567" w:rsidRPr="00B333D4">
        <w:rPr>
          <w:color w:val="5B9BD5" w:themeColor="accent1"/>
          <w:sz w:val="20"/>
        </w:rPr>
        <w:t xml:space="preserve"> </w:t>
      </w:r>
      <w:r w:rsidR="00DE6567" w:rsidRPr="0023309B">
        <w:rPr>
          <w:i/>
          <w:color w:val="5B9BD5" w:themeColor="accent1"/>
          <w:sz w:val="20"/>
        </w:rPr>
        <w:t>(10</w:t>
      </w:r>
      <w:r w:rsidR="0023309B" w:rsidRPr="0023309B">
        <w:rPr>
          <w:i/>
          <w:color w:val="5B9BD5" w:themeColor="accent1"/>
          <w:sz w:val="20"/>
        </w:rPr>
        <w:t xml:space="preserve"> jours</w:t>
      </w:r>
      <w:r w:rsidR="00B333D4" w:rsidRPr="0023309B">
        <w:rPr>
          <w:i/>
          <w:color w:val="5B9BD5" w:themeColor="accent1"/>
          <w:sz w:val="20"/>
        </w:rPr>
        <w:t xml:space="preserve"> </w:t>
      </w:r>
      <w:r w:rsidR="00DE6567" w:rsidRPr="0023309B">
        <w:rPr>
          <w:i/>
          <w:color w:val="5B9BD5" w:themeColor="accent1"/>
          <w:sz w:val="20"/>
        </w:rPr>
        <w:t>x</w:t>
      </w:r>
      <w:r w:rsidR="00B333D4" w:rsidRPr="0023309B">
        <w:rPr>
          <w:i/>
          <w:color w:val="5B9BD5" w:themeColor="accent1"/>
          <w:sz w:val="20"/>
        </w:rPr>
        <w:t xml:space="preserve"> </w:t>
      </w:r>
      <w:r w:rsidR="00DE6567" w:rsidRPr="0023309B">
        <w:rPr>
          <w:i/>
          <w:color w:val="5B9BD5" w:themeColor="accent1"/>
          <w:sz w:val="20"/>
        </w:rPr>
        <w:t>20</w:t>
      </w:r>
      <w:r w:rsidR="0023309B" w:rsidRPr="0023309B">
        <w:rPr>
          <w:i/>
          <w:color w:val="5B9BD5" w:themeColor="accent1"/>
          <w:sz w:val="20"/>
        </w:rPr>
        <w:t xml:space="preserve"> € par fontaine = 200€</w:t>
      </w:r>
      <w:r w:rsidR="00B333D4" w:rsidRPr="0023309B">
        <w:rPr>
          <w:i/>
          <w:color w:val="5B9BD5" w:themeColor="accent1"/>
          <w:sz w:val="20"/>
        </w:rPr>
        <w:t xml:space="preserve"> </w:t>
      </w:r>
      <w:r w:rsidR="00DE6567" w:rsidRPr="0023309B">
        <w:rPr>
          <w:i/>
          <w:color w:val="5B9BD5" w:themeColor="accent1"/>
          <w:sz w:val="20"/>
        </w:rPr>
        <w:t>/10</w:t>
      </w:r>
      <w:r w:rsidR="00B333D4" w:rsidRPr="0023309B">
        <w:rPr>
          <w:i/>
          <w:color w:val="5B9BD5" w:themeColor="accent1"/>
          <w:sz w:val="20"/>
        </w:rPr>
        <w:t xml:space="preserve"> </w:t>
      </w:r>
      <w:r w:rsidR="00DE6567" w:rsidRPr="0023309B">
        <w:rPr>
          <w:i/>
          <w:color w:val="5B9BD5" w:themeColor="accent1"/>
          <w:sz w:val="20"/>
        </w:rPr>
        <w:t>=</w:t>
      </w:r>
      <w:r w:rsidR="00B333D4" w:rsidRPr="0023309B">
        <w:rPr>
          <w:i/>
          <w:color w:val="5B9BD5" w:themeColor="accent1"/>
          <w:sz w:val="20"/>
        </w:rPr>
        <w:t xml:space="preserve"> </w:t>
      </w:r>
      <w:r w:rsidR="00BA6CCB" w:rsidRPr="0023309B">
        <w:rPr>
          <w:i/>
          <w:color w:val="5B9BD5" w:themeColor="accent1"/>
          <w:sz w:val="20"/>
        </w:rPr>
        <w:t>20</w:t>
      </w:r>
      <w:r w:rsidR="0023309B" w:rsidRPr="0023309B">
        <w:rPr>
          <w:i/>
          <w:color w:val="5B9BD5" w:themeColor="accent1"/>
          <w:sz w:val="20"/>
        </w:rPr>
        <w:t>€</w:t>
      </w:r>
      <w:r w:rsidR="00BA6CCB" w:rsidRPr="0023309B">
        <w:rPr>
          <w:i/>
          <w:color w:val="5B9BD5" w:themeColor="accent1"/>
          <w:sz w:val="20"/>
        </w:rPr>
        <w:t xml:space="preserve"> et</w:t>
      </w:r>
      <w:r w:rsidR="00DE6567" w:rsidRPr="0023309B">
        <w:rPr>
          <w:i/>
          <w:color w:val="5B9BD5" w:themeColor="accent1"/>
          <w:sz w:val="20"/>
        </w:rPr>
        <w:t xml:space="preserve"> 10</w:t>
      </w:r>
      <w:r w:rsidR="0023309B" w:rsidRPr="0023309B">
        <w:rPr>
          <w:i/>
          <w:color w:val="5B9BD5" w:themeColor="accent1"/>
          <w:sz w:val="20"/>
        </w:rPr>
        <w:t xml:space="preserve"> jours</w:t>
      </w:r>
      <w:r w:rsidR="00B333D4" w:rsidRPr="0023309B">
        <w:rPr>
          <w:i/>
          <w:color w:val="5B9BD5" w:themeColor="accent1"/>
          <w:sz w:val="20"/>
        </w:rPr>
        <w:t xml:space="preserve"> </w:t>
      </w:r>
      <w:r w:rsidR="00DE6567" w:rsidRPr="0023309B">
        <w:rPr>
          <w:i/>
          <w:color w:val="5B9BD5" w:themeColor="accent1"/>
          <w:sz w:val="20"/>
        </w:rPr>
        <w:t>x</w:t>
      </w:r>
      <w:r w:rsidR="00B333D4" w:rsidRPr="0023309B">
        <w:rPr>
          <w:i/>
          <w:color w:val="5B9BD5" w:themeColor="accent1"/>
          <w:sz w:val="20"/>
        </w:rPr>
        <w:t xml:space="preserve"> </w:t>
      </w:r>
      <w:r w:rsidR="00DE6567" w:rsidRPr="0023309B">
        <w:rPr>
          <w:i/>
          <w:color w:val="5B9BD5" w:themeColor="accent1"/>
          <w:sz w:val="20"/>
        </w:rPr>
        <w:t>15</w:t>
      </w:r>
      <w:r w:rsidR="006863FA">
        <w:rPr>
          <w:i/>
          <w:color w:val="5B9BD5" w:themeColor="accent1"/>
          <w:sz w:val="20"/>
        </w:rPr>
        <w:t xml:space="preserve"> € par fontaine</w:t>
      </w:r>
      <w:r w:rsidR="0023309B" w:rsidRPr="0023309B">
        <w:rPr>
          <w:i/>
          <w:color w:val="5B9BD5" w:themeColor="accent1"/>
          <w:sz w:val="20"/>
        </w:rPr>
        <w:t xml:space="preserve"> = 150 €</w:t>
      </w:r>
      <w:r w:rsidR="00B333D4" w:rsidRPr="0023309B">
        <w:rPr>
          <w:i/>
          <w:color w:val="5B9BD5" w:themeColor="accent1"/>
          <w:sz w:val="20"/>
        </w:rPr>
        <w:t xml:space="preserve"> </w:t>
      </w:r>
      <w:r w:rsidR="00DE6567" w:rsidRPr="0023309B">
        <w:rPr>
          <w:i/>
          <w:color w:val="5B9BD5" w:themeColor="accent1"/>
          <w:sz w:val="20"/>
        </w:rPr>
        <w:t>/</w:t>
      </w:r>
      <w:r w:rsidR="00B333D4" w:rsidRPr="0023309B">
        <w:rPr>
          <w:i/>
          <w:color w:val="5B9BD5" w:themeColor="accent1"/>
          <w:sz w:val="20"/>
        </w:rPr>
        <w:t xml:space="preserve"> </w:t>
      </w:r>
      <w:r w:rsidR="00DE6567" w:rsidRPr="0023309B">
        <w:rPr>
          <w:i/>
          <w:color w:val="5B9BD5" w:themeColor="accent1"/>
          <w:sz w:val="20"/>
        </w:rPr>
        <w:t>10</w:t>
      </w:r>
      <w:r w:rsidR="00B333D4" w:rsidRPr="0023309B">
        <w:rPr>
          <w:i/>
          <w:color w:val="5B9BD5" w:themeColor="accent1"/>
          <w:sz w:val="20"/>
        </w:rPr>
        <w:t xml:space="preserve"> </w:t>
      </w:r>
      <w:r w:rsidR="00DE6567" w:rsidRPr="0023309B">
        <w:rPr>
          <w:i/>
          <w:color w:val="5B9BD5" w:themeColor="accent1"/>
          <w:sz w:val="20"/>
        </w:rPr>
        <w:t>=</w:t>
      </w:r>
      <w:r w:rsidR="00B333D4" w:rsidRPr="0023309B">
        <w:rPr>
          <w:i/>
          <w:color w:val="5B9BD5" w:themeColor="accent1"/>
          <w:sz w:val="20"/>
        </w:rPr>
        <w:t xml:space="preserve"> </w:t>
      </w:r>
      <w:r w:rsidR="00DE6567" w:rsidRPr="0023309B">
        <w:rPr>
          <w:i/>
          <w:color w:val="5B9BD5" w:themeColor="accent1"/>
          <w:sz w:val="20"/>
        </w:rPr>
        <w:t>15</w:t>
      </w:r>
      <w:r w:rsidR="0023309B" w:rsidRPr="0023309B">
        <w:rPr>
          <w:i/>
          <w:color w:val="5B9BD5" w:themeColor="accent1"/>
          <w:sz w:val="20"/>
        </w:rPr>
        <w:t>€</w:t>
      </w:r>
      <w:r w:rsidR="0023309B">
        <w:rPr>
          <w:i/>
          <w:color w:val="5B9BD5" w:themeColor="accent1"/>
          <w:sz w:val="20"/>
        </w:rPr>
        <w:t>. S</w:t>
      </w:r>
      <w:r w:rsidR="00DE6567" w:rsidRPr="0023309B">
        <w:rPr>
          <w:i/>
          <w:color w:val="5B9BD5" w:themeColor="accent1"/>
          <w:sz w:val="20"/>
        </w:rPr>
        <w:t>oit</w:t>
      </w:r>
      <w:r w:rsidR="0023309B" w:rsidRPr="0023309B">
        <w:rPr>
          <w:i/>
          <w:color w:val="5B9BD5" w:themeColor="accent1"/>
          <w:sz w:val="20"/>
        </w:rPr>
        <w:t xml:space="preserve"> une pénalité de</w:t>
      </w:r>
      <w:r w:rsidR="009B5D23">
        <w:rPr>
          <w:i/>
          <w:color w:val="5B9BD5" w:themeColor="accent1"/>
          <w:sz w:val="20"/>
        </w:rPr>
        <w:t xml:space="preserve"> 35€</w:t>
      </w:r>
    </w:p>
    <w:p w14:paraId="3BF68C56" w14:textId="77777777" w:rsidR="00FE0D8A" w:rsidRPr="006B3E0F" w:rsidRDefault="00FE0D8A" w:rsidP="007503C6">
      <w:pPr>
        <w:pStyle w:val="Paragraphedeliste"/>
        <w:numPr>
          <w:ilvl w:val="0"/>
          <w:numId w:val="9"/>
        </w:numPr>
        <w:rPr>
          <w:u w:val="single"/>
        </w:rPr>
      </w:pPr>
      <w:r w:rsidRPr="006B3E0F">
        <w:rPr>
          <w:u w:val="single"/>
        </w:rPr>
        <w:t>Pénalités pour retard de livraison de consommables</w:t>
      </w:r>
    </w:p>
    <w:p w14:paraId="7C728718" w14:textId="77777777" w:rsidR="00FE0D8A" w:rsidRPr="00BA69D4" w:rsidRDefault="00FE0D8A" w:rsidP="009A1708">
      <w:pPr>
        <w:jc w:val="center"/>
        <w:rPr>
          <w:b/>
          <w:i/>
          <w:sz w:val="28"/>
          <w:szCs w:val="28"/>
        </w:rPr>
      </w:pPr>
      <w:r w:rsidRPr="00BA69D4">
        <w:rPr>
          <w:b/>
          <w:i/>
          <w:sz w:val="28"/>
          <w:szCs w:val="28"/>
        </w:rPr>
        <w:t>P = V x R</w:t>
      </w:r>
      <w:r w:rsidR="006B3E0F">
        <w:rPr>
          <w:b/>
          <w:i/>
          <w:sz w:val="28"/>
          <w:szCs w:val="28"/>
        </w:rPr>
        <w:t>/</w:t>
      </w:r>
      <w:r w:rsidRPr="00BA69D4">
        <w:rPr>
          <w:b/>
          <w:i/>
          <w:sz w:val="28"/>
          <w:szCs w:val="28"/>
        </w:rPr>
        <w:t>20</w:t>
      </w:r>
    </w:p>
    <w:p w14:paraId="50B5AB57" w14:textId="77777777" w:rsidR="00FE0D8A" w:rsidRPr="00CA756A" w:rsidRDefault="00FE0D8A" w:rsidP="006B3E0F">
      <w:r w:rsidRPr="00CA756A">
        <w:t>Dans laquelle :</w:t>
      </w:r>
    </w:p>
    <w:p w14:paraId="647AF9C0" w14:textId="77777777" w:rsidR="00FE0D8A" w:rsidRPr="00CA756A" w:rsidRDefault="00FE0D8A" w:rsidP="006B3E0F">
      <w:r w:rsidRPr="003D2AED">
        <w:rPr>
          <w:i/>
        </w:rPr>
        <w:t>P</w:t>
      </w:r>
      <w:r>
        <w:t xml:space="preserve"> = montant de la</w:t>
      </w:r>
      <w:r w:rsidRPr="00CA756A">
        <w:t xml:space="preserve"> pénalité.</w:t>
      </w:r>
    </w:p>
    <w:p w14:paraId="5CCC3016" w14:textId="77777777" w:rsidR="00FE0D8A" w:rsidRPr="00CA756A" w:rsidRDefault="00FE0D8A" w:rsidP="006B3E0F">
      <w:r w:rsidRPr="003D2AED">
        <w:rPr>
          <w:i/>
        </w:rPr>
        <w:t>V</w:t>
      </w:r>
      <w:r w:rsidRPr="00CA756A">
        <w:t xml:space="preserve"> = </w:t>
      </w:r>
      <w:r w:rsidRPr="00DE5CD5">
        <w:t>valeur des articles</w:t>
      </w:r>
      <w:r w:rsidR="00DE6567">
        <w:t xml:space="preserve"> livrés en retard, en prix de </w:t>
      </w:r>
      <w:r w:rsidRPr="00DE5CD5">
        <w:t>base, hors variation de prix et hors du champ d’application</w:t>
      </w:r>
      <w:r>
        <w:t xml:space="preserve"> </w:t>
      </w:r>
      <w:r w:rsidRPr="00DE5CD5">
        <w:t>de la TVA</w:t>
      </w:r>
      <w:r w:rsidRPr="00CA756A">
        <w:t>.</w:t>
      </w:r>
    </w:p>
    <w:p w14:paraId="205DA711" w14:textId="77777777" w:rsidR="00FE0D8A" w:rsidRDefault="00FE0D8A" w:rsidP="006B3E0F">
      <w:r w:rsidRPr="003D2AED">
        <w:rPr>
          <w:i/>
        </w:rPr>
        <w:lastRenderedPageBreak/>
        <w:t>R</w:t>
      </w:r>
      <w:r w:rsidRPr="00CA756A">
        <w:t xml:space="preserve"> = nombre de jours de retard</w:t>
      </w:r>
      <w:r>
        <w:t xml:space="preserve"> de livraison</w:t>
      </w:r>
      <w:r w:rsidRPr="00CA756A">
        <w:t>.</w:t>
      </w:r>
    </w:p>
    <w:p w14:paraId="43DF004E" w14:textId="77777777" w:rsidR="00AA2733" w:rsidRPr="00690C5F" w:rsidRDefault="00AA2733" w:rsidP="00A37606">
      <w:pPr>
        <w:pBdr>
          <w:top w:val="single" w:sz="4" w:space="1" w:color="auto"/>
          <w:left w:val="single" w:sz="4" w:space="6" w:color="auto"/>
          <w:bottom w:val="single" w:sz="4" w:space="1" w:color="auto"/>
          <w:right w:val="single" w:sz="4" w:space="4" w:color="auto"/>
        </w:pBdr>
        <w:rPr>
          <w:i/>
        </w:rPr>
      </w:pPr>
      <w:r w:rsidRPr="00A37606">
        <w:rPr>
          <w:bCs/>
          <w:i/>
          <w:sz w:val="20"/>
          <w:u w:val="single"/>
        </w:rPr>
        <w:t>Rappel</w:t>
      </w:r>
      <w:r w:rsidR="003E3CD5" w:rsidRPr="00A37606">
        <w:rPr>
          <w:bCs/>
          <w:i/>
          <w:sz w:val="20"/>
          <w:u w:val="single"/>
        </w:rPr>
        <w:t> </w:t>
      </w:r>
      <w:r w:rsidR="003E3CD5" w:rsidRPr="00A37606">
        <w:rPr>
          <w:bCs/>
          <w:i/>
          <w:sz w:val="20"/>
        </w:rPr>
        <w:t>: Pour la livraison de consommables le délai maximal de livraison est fixé à 5 jours ouvrables</w:t>
      </w:r>
      <w:r w:rsidR="00690C5F" w:rsidRPr="00A37606">
        <w:rPr>
          <w:bCs/>
          <w:i/>
          <w:sz w:val="20"/>
        </w:rPr>
        <w:t>, à compter de la date de réception par le titulaire du courrier électronique de confirmation.</w:t>
      </w:r>
      <w:r w:rsidR="00690C5F" w:rsidRPr="00690C5F">
        <w:rPr>
          <w:bCs/>
          <w:i/>
        </w:rPr>
        <w:t xml:space="preserve"> </w:t>
      </w:r>
      <w:r w:rsidR="003E3CD5" w:rsidRPr="00690C5F">
        <w:rPr>
          <w:i/>
        </w:rPr>
        <w:t xml:space="preserve"> </w:t>
      </w:r>
    </w:p>
    <w:p w14:paraId="5D1B94F7" w14:textId="4303C227" w:rsidR="00B333D4" w:rsidRDefault="00B333D4" w:rsidP="00B333D4">
      <w:pPr>
        <w:rPr>
          <w:i/>
          <w:color w:val="5B9BD5" w:themeColor="accent1"/>
          <w:sz w:val="20"/>
        </w:rPr>
      </w:pPr>
      <w:r w:rsidRPr="00B333D4">
        <w:rPr>
          <w:color w:val="5B9BD5" w:themeColor="accent1"/>
          <w:sz w:val="20"/>
          <w:u w:val="single"/>
        </w:rPr>
        <w:t>Exemple</w:t>
      </w:r>
      <w:r w:rsidRPr="00B333D4">
        <w:rPr>
          <w:color w:val="5B9BD5" w:themeColor="accent1"/>
          <w:sz w:val="20"/>
        </w:rPr>
        <w:t xml:space="preserve"> : Pour un retard de livraison de </w:t>
      </w:r>
      <w:r w:rsidRPr="00B333D4">
        <w:rPr>
          <w:b/>
          <w:color w:val="5B9BD5" w:themeColor="accent1"/>
          <w:sz w:val="20"/>
        </w:rPr>
        <w:t>15 jours</w:t>
      </w:r>
      <w:r w:rsidRPr="00B333D4">
        <w:rPr>
          <w:color w:val="5B9BD5" w:themeColor="accent1"/>
          <w:sz w:val="20"/>
        </w:rPr>
        <w:t xml:space="preserve"> pour </w:t>
      </w:r>
      <w:r w:rsidRPr="00B333D4">
        <w:rPr>
          <w:b/>
          <w:color w:val="5B9BD5" w:themeColor="accent1"/>
          <w:sz w:val="20"/>
        </w:rPr>
        <w:t>50 bonbonnes à 5€/mois</w:t>
      </w:r>
      <w:r w:rsidRPr="00B333D4">
        <w:rPr>
          <w:color w:val="5B9BD5" w:themeColor="accent1"/>
          <w:sz w:val="20"/>
        </w:rPr>
        <w:t xml:space="preserve">, le montant de la pénalité sera égal à </w:t>
      </w:r>
      <w:r w:rsidRPr="00087EF8">
        <w:rPr>
          <w:b/>
          <w:color w:val="5B9BD5" w:themeColor="accent1"/>
          <w:sz w:val="20"/>
        </w:rPr>
        <w:t>187.50€</w:t>
      </w:r>
      <w:r w:rsidR="00087EF8" w:rsidRPr="00087EF8">
        <w:rPr>
          <w:b/>
          <w:color w:val="5B9BD5" w:themeColor="accent1"/>
          <w:sz w:val="20"/>
        </w:rPr>
        <w:t>.</w:t>
      </w:r>
      <w:r w:rsidRPr="00087EF8">
        <w:rPr>
          <w:color w:val="5B9BD5" w:themeColor="accent1"/>
          <w:sz w:val="20"/>
        </w:rPr>
        <w:t xml:space="preserve"> </w:t>
      </w:r>
      <w:r w:rsidRPr="00087EF8">
        <w:rPr>
          <w:i/>
          <w:color w:val="5B9BD5" w:themeColor="accent1"/>
          <w:sz w:val="20"/>
        </w:rPr>
        <w:t>(50</w:t>
      </w:r>
      <w:r w:rsidR="00087EF8" w:rsidRPr="00087EF8">
        <w:rPr>
          <w:i/>
          <w:color w:val="5B9BD5" w:themeColor="accent1"/>
          <w:sz w:val="20"/>
        </w:rPr>
        <w:t xml:space="preserve"> bonbonnes</w:t>
      </w:r>
      <w:r w:rsidRPr="00087EF8">
        <w:rPr>
          <w:i/>
          <w:color w:val="5B9BD5" w:themeColor="accent1"/>
          <w:sz w:val="20"/>
        </w:rPr>
        <w:t xml:space="preserve"> </w:t>
      </w:r>
      <w:r w:rsidR="00087EF8">
        <w:rPr>
          <w:i/>
          <w:color w:val="5B9BD5" w:themeColor="accent1"/>
          <w:sz w:val="20"/>
        </w:rPr>
        <w:t>à</w:t>
      </w:r>
      <w:r w:rsidRPr="00087EF8">
        <w:rPr>
          <w:i/>
          <w:color w:val="5B9BD5" w:themeColor="accent1"/>
          <w:sz w:val="20"/>
        </w:rPr>
        <w:t xml:space="preserve"> 5</w:t>
      </w:r>
      <w:r w:rsidR="00087EF8" w:rsidRPr="00087EF8">
        <w:rPr>
          <w:i/>
          <w:color w:val="5B9BD5" w:themeColor="accent1"/>
          <w:sz w:val="20"/>
        </w:rPr>
        <w:t xml:space="preserve"> € </w:t>
      </w:r>
      <w:r w:rsidRPr="00087EF8">
        <w:rPr>
          <w:i/>
          <w:color w:val="5B9BD5" w:themeColor="accent1"/>
          <w:sz w:val="20"/>
        </w:rPr>
        <w:t>=</w:t>
      </w:r>
      <w:r w:rsidR="00087EF8" w:rsidRPr="00087EF8">
        <w:rPr>
          <w:i/>
          <w:color w:val="5B9BD5" w:themeColor="accent1"/>
          <w:sz w:val="20"/>
        </w:rPr>
        <w:t xml:space="preserve"> </w:t>
      </w:r>
      <w:r w:rsidRPr="00087EF8">
        <w:rPr>
          <w:i/>
          <w:color w:val="5B9BD5" w:themeColor="accent1"/>
          <w:sz w:val="20"/>
        </w:rPr>
        <w:t>250</w:t>
      </w:r>
      <w:r w:rsidR="00087EF8" w:rsidRPr="00087EF8">
        <w:rPr>
          <w:i/>
          <w:color w:val="5B9BD5" w:themeColor="accent1"/>
          <w:sz w:val="20"/>
        </w:rPr>
        <w:t>€</w:t>
      </w:r>
      <w:r w:rsidRPr="00087EF8">
        <w:rPr>
          <w:i/>
          <w:color w:val="5B9BD5" w:themeColor="accent1"/>
          <w:sz w:val="20"/>
        </w:rPr>
        <w:t xml:space="preserve"> x 15</w:t>
      </w:r>
      <w:r w:rsidR="00087EF8" w:rsidRPr="00087EF8">
        <w:rPr>
          <w:i/>
          <w:color w:val="5B9BD5" w:themeColor="accent1"/>
          <w:sz w:val="20"/>
        </w:rPr>
        <w:t xml:space="preserve"> jours= 3750 </w:t>
      </w:r>
      <w:r w:rsidRPr="00087EF8">
        <w:rPr>
          <w:i/>
          <w:color w:val="5B9BD5" w:themeColor="accent1"/>
          <w:sz w:val="20"/>
        </w:rPr>
        <w:t>/</w:t>
      </w:r>
      <w:r w:rsidR="00087EF8" w:rsidRPr="00087EF8">
        <w:rPr>
          <w:i/>
          <w:color w:val="5B9BD5" w:themeColor="accent1"/>
          <w:sz w:val="20"/>
        </w:rPr>
        <w:t xml:space="preserve"> </w:t>
      </w:r>
      <w:r w:rsidRPr="00087EF8">
        <w:rPr>
          <w:i/>
          <w:color w:val="5B9BD5" w:themeColor="accent1"/>
          <w:sz w:val="20"/>
        </w:rPr>
        <w:t xml:space="preserve">20 = </w:t>
      </w:r>
      <w:r w:rsidR="006863FA">
        <w:rPr>
          <w:i/>
          <w:color w:val="5B9BD5" w:themeColor="accent1"/>
          <w:sz w:val="20"/>
        </w:rPr>
        <w:t xml:space="preserve">187.50 </w:t>
      </w:r>
      <w:r w:rsidRPr="00087EF8">
        <w:rPr>
          <w:i/>
          <w:color w:val="5B9BD5" w:themeColor="accent1"/>
          <w:sz w:val="20"/>
        </w:rPr>
        <w:t>€)</w:t>
      </w:r>
    </w:p>
    <w:p w14:paraId="062E9F67" w14:textId="77777777" w:rsidR="0019789F" w:rsidRPr="00087EF8" w:rsidRDefault="0019789F" w:rsidP="007503C6">
      <w:pPr>
        <w:pStyle w:val="Paragraphedeliste"/>
        <w:numPr>
          <w:ilvl w:val="0"/>
          <w:numId w:val="9"/>
        </w:numPr>
        <w:rPr>
          <w:bCs/>
          <w:u w:val="single"/>
        </w:rPr>
      </w:pPr>
      <w:r w:rsidRPr="003E3CD5">
        <w:rPr>
          <w:u w:val="single"/>
          <w:lang w:eastAsia="en-US"/>
        </w:rPr>
        <w:t>Pénalités pour retard d</w:t>
      </w:r>
      <w:r>
        <w:rPr>
          <w:u w:val="single"/>
          <w:lang w:eastAsia="en-US"/>
        </w:rPr>
        <w:t>e transmission des documents attendus</w:t>
      </w:r>
      <w:r w:rsidR="00641C3F">
        <w:rPr>
          <w:u w:val="single"/>
          <w:lang w:eastAsia="en-US"/>
        </w:rPr>
        <w:t xml:space="preserve"> mentionnés au 16.2</w:t>
      </w:r>
      <w:r w:rsidR="008D2F85">
        <w:rPr>
          <w:u w:val="single"/>
          <w:lang w:eastAsia="en-US"/>
        </w:rPr>
        <w:t xml:space="preserve"> ; 17.7 et 17.8 </w:t>
      </w:r>
      <w:r w:rsidR="00641C3F">
        <w:rPr>
          <w:u w:val="single"/>
          <w:lang w:eastAsia="en-US"/>
        </w:rPr>
        <w:t>du CCTP</w:t>
      </w:r>
    </w:p>
    <w:p w14:paraId="45A5D376" w14:textId="77777777" w:rsidR="0019789F" w:rsidRPr="00087EF8" w:rsidRDefault="0019789F" w:rsidP="0019789F">
      <w:r>
        <w:t>Montant forfaitaire de 10€ par jour de retard.</w:t>
      </w:r>
    </w:p>
    <w:p w14:paraId="05AE33AE" w14:textId="77777777" w:rsidR="0019789F" w:rsidRPr="00690C5F" w:rsidRDefault="0019789F" w:rsidP="0019789F">
      <w:pPr>
        <w:pBdr>
          <w:top w:val="single" w:sz="4" w:space="1" w:color="auto"/>
          <w:left w:val="single" w:sz="4" w:space="6" w:color="auto"/>
          <w:bottom w:val="single" w:sz="4" w:space="1" w:color="auto"/>
          <w:right w:val="single" w:sz="4" w:space="4" w:color="auto"/>
        </w:pBdr>
        <w:rPr>
          <w:i/>
        </w:rPr>
      </w:pPr>
      <w:r w:rsidRPr="00A37606">
        <w:rPr>
          <w:bCs/>
          <w:i/>
          <w:sz w:val="20"/>
          <w:u w:val="single"/>
        </w:rPr>
        <w:t>Rappel </w:t>
      </w:r>
      <w:r w:rsidRPr="00A37606">
        <w:rPr>
          <w:bCs/>
          <w:i/>
          <w:sz w:val="20"/>
        </w:rPr>
        <w:t xml:space="preserve">: </w:t>
      </w:r>
      <w:r>
        <w:rPr>
          <w:bCs/>
          <w:i/>
          <w:sz w:val="20"/>
        </w:rPr>
        <w:t>Les documents doivent être adressés dans un délai maximal de 48h à compter de la demande du bénéficiaire.</w:t>
      </w:r>
      <w:r w:rsidRPr="00690C5F">
        <w:rPr>
          <w:bCs/>
          <w:i/>
        </w:rPr>
        <w:t xml:space="preserve"> </w:t>
      </w:r>
      <w:r w:rsidRPr="00690C5F">
        <w:rPr>
          <w:i/>
        </w:rPr>
        <w:t xml:space="preserve"> </w:t>
      </w:r>
    </w:p>
    <w:p w14:paraId="07015D93" w14:textId="77777777" w:rsidR="0019789F" w:rsidRDefault="0019789F" w:rsidP="0019789F">
      <w:pPr>
        <w:rPr>
          <w:i/>
          <w:color w:val="5B9BD5" w:themeColor="accent1"/>
          <w:sz w:val="20"/>
        </w:rPr>
      </w:pPr>
      <w:r w:rsidRPr="00B333D4">
        <w:rPr>
          <w:color w:val="5B9BD5" w:themeColor="accent1"/>
          <w:sz w:val="20"/>
          <w:u w:val="single"/>
        </w:rPr>
        <w:t>Exemple</w:t>
      </w:r>
      <w:r w:rsidRPr="00B333D4">
        <w:rPr>
          <w:color w:val="5B9BD5" w:themeColor="accent1"/>
          <w:sz w:val="20"/>
        </w:rPr>
        <w:t xml:space="preserve"> : Pour un retard de </w:t>
      </w:r>
      <w:r>
        <w:rPr>
          <w:color w:val="5B9BD5" w:themeColor="accent1"/>
          <w:sz w:val="20"/>
        </w:rPr>
        <w:t>10 jours constatés</w:t>
      </w:r>
      <w:r w:rsidR="009806CA">
        <w:rPr>
          <w:color w:val="5B9BD5" w:themeColor="accent1"/>
          <w:sz w:val="20"/>
        </w:rPr>
        <w:t xml:space="preserve"> après le délai attendu</w:t>
      </w:r>
      <w:r>
        <w:rPr>
          <w:color w:val="5B9BD5" w:themeColor="accent1"/>
          <w:sz w:val="20"/>
        </w:rPr>
        <w:t>, une pénalité de 100€ sera applicable.</w:t>
      </w:r>
    </w:p>
    <w:p w14:paraId="5A6F8F31" w14:textId="77777777" w:rsidR="00FE0D8A" w:rsidRPr="00CA756A" w:rsidRDefault="00FE0D8A" w:rsidP="006B3E0F">
      <w:r w:rsidRPr="00CA756A">
        <w:t>Les observations que le titulaire du marché serait amené à formuler sur les décomptes de la pénalité doivent être présentées au RPA dans un délai maximal de trente jours à compter de la notification des pénalités.</w:t>
      </w:r>
    </w:p>
    <w:p w14:paraId="04D52CE3" w14:textId="77777777" w:rsidR="00FE0D8A" w:rsidRDefault="00FE0D8A" w:rsidP="006B3E0F">
      <w:r w:rsidRPr="00CA756A">
        <w:t>Dans le silence du titulaire, les pénalités sont appliquées par précompte sur la facturation du titulaire.</w:t>
      </w:r>
    </w:p>
    <w:p w14:paraId="0127AB07" w14:textId="77777777" w:rsidR="00FE0D8A" w:rsidRDefault="00FE0D8A" w:rsidP="009A1258">
      <w:pPr>
        <w:pStyle w:val="Titre1"/>
        <w:rPr>
          <w:lang w:eastAsia="en-US"/>
        </w:rPr>
      </w:pPr>
      <w:bookmarkStart w:id="97" w:name="_Toc207011720"/>
      <w:r>
        <w:t xml:space="preserve">ARTICLE </w:t>
      </w:r>
      <w:r w:rsidR="00957296">
        <w:t>12</w:t>
      </w:r>
      <w:r w:rsidRPr="00CA756A">
        <w:t xml:space="preserve"> – </w:t>
      </w:r>
      <w:r w:rsidRPr="00CA756A">
        <w:rPr>
          <w:lang w:eastAsia="en-US"/>
        </w:rPr>
        <w:t>DIFFERENDS ET LITIGES – REDRESSEMENT JUDICIAIRE OU LIQUIDATION JUDICIAIRE</w:t>
      </w:r>
      <w:bookmarkEnd w:id="97"/>
    </w:p>
    <w:p w14:paraId="69D8E59C" w14:textId="77777777" w:rsidR="006E7D99" w:rsidRDefault="00957296" w:rsidP="006E7D99">
      <w:pPr>
        <w:pStyle w:val="Sous-titre"/>
        <w:rPr>
          <w:lang w:eastAsia="en-US"/>
        </w:rPr>
      </w:pPr>
      <w:bookmarkStart w:id="98" w:name="_Toc207011721"/>
      <w:r>
        <w:rPr>
          <w:lang w:eastAsia="en-US"/>
        </w:rPr>
        <w:t>12</w:t>
      </w:r>
      <w:r w:rsidR="006E7D99">
        <w:rPr>
          <w:lang w:eastAsia="en-US"/>
        </w:rPr>
        <w:t>.1 Incitation à la médiation</w:t>
      </w:r>
      <w:bookmarkEnd w:id="98"/>
    </w:p>
    <w:p w14:paraId="40ED891C" w14:textId="77777777" w:rsidR="006E7D99" w:rsidRPr="006E7D99" w:rsidRDefault="006E7D99" w:rsidP="006E7D99">
      <w:pPr>
        <w:rPr>
          <w:lang w:eastAsia="en-US"/>
        </w:rPr>
      </w:pPr>
      <w:r w:rsidRPr="006E7D99">
        <w:rPr>
          <w:lang w:eastAsia="en-US"/>
        </w:rPr>
        <w:t xml:space="preserve">La recherche du règlement amiable des conflits et le recours à la médiation sont préconisés. </w:t>
      </w:r>
    </w:p>
    <w:p w14:paraId="73B1CAA4" w14:textId="77777777" w:rsidR="006E7D99" w:rsidRPr="006E7D99" w:rsidRDefault="006E7D99" w:rsidP="006E7D99">
      <w:pPr>
        <w:rPr>
          <w:lang w:eastAsia="en-US"/>
        </w:rPr>
      </w:pPr>
      <w:r w:rsidRPr="006E7D99">
        <w:rPr>
          <w:lang w:eastAsia="en-US"/>
        </w:rPr>
        <w:t xml:space="preserve">Tout différend ou litige survenant à l'occasion de l'exécution du contrat peut être soumis par le titulaire sous la forme d’un mémoire de réclamation, conformément à l’article 46.2 du CCAG FCS. </w:t>
      </w:r>
    </w:p>
    <w:p w14:paraId="06B7DCC2" w14:textId="77777777" w:rsidR="006E7D99" w:rsidRPr="006E7D99" w:rsidRDefault="006E7D99" w:rsidP="006E7D99">
      <w:pPr>
        <w:rPr>
          <w:lang w:eastAsia="en-US"/>
        </w:rPr>
      </w:pPr>
      <w:r w:rsidRPr="006E7D99">
        <w:rPr>
          <w:lang w:eastAsia="en-US"/>
        </w:rPr>
        <w:t xml:space="preserve">Selon l'engagement de service pris par le ministère des Armées, il est tenu d’en accuser réception dans les quinze jours. </w:t>
      </w:r>
    </w:p>
    <w:p w14:paraId="569CB699" w14:textId="77777777" w:rsidR="006E7D99" w:rsidRPr="006E7D99" w:rsidRDefault="006E7D99" w:rsidP="006E7D99">
      <w:pPr>
        <w:rPr>
          <w:lang w:eastAsia="en-US"/>
        </w:rPr>
      </w:pPr>
      <w:r w:rsidRPr="006E7D99">
        <w:rPr>
          <w:lang w:eastAsia="en-US"/>
        </w:rPr>
        <w:t xml:space="preserve">Le pouvoir adjudicateur dispose d'un délai de deux mois à compter de la date de réception du mémoire de réclamation pour notifier sa décision. L'absence de décision dans ce délai vaut décision de rejet du mémoire de réclamation. </w:t>
      </w:r>
    </w:p>
    <w:p w14:paraId="5ADAC1F0" w14:textId="30BBAD8A" w:rsidR="006E7D99" w:rsidRPr="006E7D99" w:rsidRDefault="006E7D99" w:rsidP="006E7D99">
      <w:pPr>
        <w:rPr>
          <w:lang w:eastAsia="en-US"/>
        </w:rPr>
      </w:pPr>
      <w:r w:rsidRPr="006E7D99">
        <w:rPr>
          <w:lang w:eastAsia="en-US"/>
        </w:rPr>
        <w:t xml:space="preserve">À défaut de résolution du différend ou litige, l'entreprise peut saisir </w:t>
      </w:r>
      <w:r w:rsidR="006863FA">
        <w:rPr>
          <w:lang w:eastAsia="en-US"/>
        </w:rPr>
        <w:t>le médiateur du Ministère des armées</w:t>
      </w:r>
      <w:r w:rsidRPr="006E7D99">
        <w:rPr>
          <w:lang w:eastAsia="en-US"/>
        </w:rPr>
        <w:t xml:space="preserve"> </w:t>
      </w:r>
    </w:p>
    <w:p w14:paraId="3322724C" w14:textId="77777777" w:rsidR="006E7D99" w:rsidRPr="006E7D99" w:rsidRDefault="006E7D99" w:rsidP="007503C6">
      <w:pPr>
        <w:numPr>
          <w:ilvl w:val="0"/>
          <w:numId w:val="12"/>
        </w:numPr>
        <w:rPr>
          <w:lang w:eastAsia="en-US"/>
        </w:rPr>
      </w:pPr>
      <w:r w:rsidRPr="006E7D99">
        <w:rPr>
          <w:lang w:eastAsia="en-US"/>
        </w:rPr>
        <w:t xml:space="preserve">Courriel : </w:t>
      </w:r>
      <w:hyperlink r:id="rId15" w:history="1"/>
      <w:hyperlink r:id="rId16" w:history="1">
        <w:r w:rsidRPr="006E7D99">
          <w:rPr>
            <w:rStyle w:val="Lienhypertexte"/>
            <w:lang w:eastAsia="en-US"/>
          </w:rPr>
          <w:t>minarm.mediateur-entreprises.fct@intradef.gouv.fr</w:t>
        </w:r>
      </w:hyperlink>
      <w:r w:rsidRPr="006E7D99">
        <w:rPr>
          <w:lang w:eastAsia="en-US"/>
        </w:rPr>
        <w:t xml:space="preserve"> </w:t>
      </w:r>
    </w:p>
    <w:p w14:paraId="4B879949" w14:textId="3E9D159D" w:rsidR="006E7D99" w:rsidRPr="006E7D99" w:rsidRDefault="006E7D99" w:rsidP="007503C6">
      <w:pPr>
        <w:numPr>
          <w:ilvl w:val="0"/>
          <w:numId w:val="12"/>
        </w:numPr>
        <w:rPr>
          <w:lang w:eastAsia="en-US"/>
        </w:rPr>
      </w:pPr>
      <w:r w:rsidRPr="006E7D99">
        <w:rPr>
          <w:lang w:eastAsia="en-US"/>
        </w:rPr>
        <w:t xml:space="preserve">Téléphone : 09 88 </w:t>
      </w:r>
      <w:r w:rsidR="006863FA">
        <w:rPr>
          <w:lang w:eastAsia="en-US"/>
        </w:rPr>
        <w:t>67 32 45</w:t>
      </w:r>
    </w:p>
    <w:p w14:paraId="2C1070E5" w14:textId="7E95C333" w:rsidR="006E7D99" w:rsidRPr="006E7D99" w:rsidRDefault="006E7D99" w:rsidP="006E7D99">
      <w:pPr>
        <w:rPr>
          <w:lang w:eastAsia="en-US"/>
        </w:rPr>
      </w:pPr>
      <w:r w:rsidRPr="006E7D99">
        <w:rPr>
          <w:lang w:eastAsia="en-US"/>
        </w:rPr>
        <w:t xml:space="preserve">Hors cette médiation interne au ministère des Armées, le titulaire ou la personne publique peut demander à ce que les litiges et les différends éventuels nés à l'occasion de l'exécution du contrat soient soumis au comité consultatif de règlement amiable compétent. </w:t>
      </w:r>
    </w:p>
    <w:p w14:paraId="0DC7BFD6" w14:textId="24EC2441" w:rsidR="006E7D99" w:rsidRDefault="006E7D99" w:rsidP="006E7D99">
      <w:pPr>
        <w:rPr>
          <w:lang w:eastAsia="en-US"/>
        </w:rPr>
      </w:pPr>
      <w:r w:rsidRPr="006E7D99">
        <w:rPr>
          <w:lang w:eastAsia="en-US"/>
        </w:rPr>
        <w:t>Si le litige ou le différend persiste, une procédure contentieuse peut être engagée.</w:t>
      </w:r>
    </w:p>
    <w:p w14:paraId="1237A66F" w14:textId="77777777" w:rsidR="006863FA" w:rsidRPr="006E7D99" w:rsidRDefault="006863FA" w:rsidP="006E7D99">
      <w:pPr>
        <w:rPr>
          <w:lang w:eastAsia="en-US"/>
        </w:rPr>
      </w:pPr>
    </w:p>
    <w:p w14:paraId="43172286" w14:textId="77777777" w:rsidR="00FE0D8A" w:rsidRDefault="00957296" w:rsidP="00FE0D8A">
      <w:pPr>
        <w:pStyle w:val="Sous-titre"/>
        <w:rPr>
          <w:lang w:eastAsia="en-US"/>
        </w:rPr>
      </w:pPr>
      <w:bookmarkStart w:id="99" w:name="_Toc525826571"/>
      <w:bookmarkStart w:id="100" w:name="_Toc525826944"/>
      <w:bookmarkStart w:id="101" w:name="_Toc207011722"/>
      <w:r>
        <w:rPr>
          <w:lang w:eastAsia="en-US"/>
        </w:rPr>
        <w:t>12</w:t>
      </w:r>
      <w:r w:rsidR="006E7D99">
        <w:rPr>
          <w:lang w:eastAsia="en-US"/>
        </w:rPr>
        <w:t xml:space="preserve">.2 </w:t>
      </w:r>
      <w:bookmarkEnd w:id="99"/>
      <w:bookmarkEnd w:id="100"/>
      <w:r w:rsidR="006E7D99">
        <w:rPr>
          <w:lang w:eastAsia="en-US"/>
        </w:rPr>
        <w:t>Règlement des litiges</w:t>
      </w:r>
      <w:bookmarkEnd w:id="101"/>
    </w:p>
    <w:p w14:paraId="699447D8" w14:textId="77777777" w:rsidR="006E7D99" w:rsidRPr="006E7D99" w:rsidRDefault="006E7D99" w:rsidP="006E7D99">
      <w:r w:rsidRPr="006E7D99">
        <w:t xml:space="preserve">En cas de litige, le droit français est seul applicable. Les tribunaux français sont seuls compétents pour régler les recours et litiges qui pourraient opposer la personne publique française à ses cocontractants, même si ces derniers sont étrangers. </w:t>
      </w:r>
    </w:p>
    <w:p w14:paraId="78950926" w14:textId="77777777" w:rsidR="006E7D99" w:rsidRPr="006E7D99" w:rsidRDefault="006E7D99" w:rsidP="006E7D99">
      <w:r w:rsidRPr="006E7D99">
        <w:lastRenderedPageBreak/>
        <w:t xml:space="preserve">Tout différend survenant à l’occasion de l’exécution du marché ou de l’accord-cadre doit être soumis à la partie adverse par le titulaire ou le Directeur de la Plate-Forme Commissariat Ouest (Rennes) sous pli recommandé avec accusé de réception. </w:t>
      </w:r>
    </w:p>
    <w:p w14:paraId="088CF54A" w14:textId="77777777" w:rsidR="006E7D99" w:rsidRPr="006E7D99" w:rsidRDefault="006E7D99" w:rsidP="006E7D99">
      <w:pPr>
        <w:rPr>
          <w:b/>
          <w:bCs/>
        </w:rPr>
      </w:pPr>
      <w:r w:rsidRPr="006E7D99">
        <w:t xml:space="preserve">En vertu de l’article R 312-11 du Code de Justice administrative les parties conviennent que le tribunal administratif compétent pour les litiges relatifs au présent contrat est le </w:t>
      </w:r>
      <w:r w:rsidRPr="006E7D99">
        <w:rPr>
          <w:b/>
          <w:bCs/>
        </w:rPr>
        <w:t>Tribunal administratif de Rennes :</w:t>
      </w:r>
    </w:p>
    <w:p w14:paraId="22AABC60" w14:textId="77777777" w:rsidR="006E7D99" w:rsidRDefault="006E7D99" w:rsidP="006E7D99">
      <w:pPr>
        <w:spacing w:after="0"/>
        <w:jc w:val="center"/>
        <w:rPr>
          <w:rFonts w:cs="Calibri"/>
          <w:bCs/>
          <w:szCs w:val="22"/>
        </w:rPr>
      </w:pPr>
      <w:r w:rsidRPr="006E7D99">
        <w:rPr>
          <w:rFonts w:cs="Calibri"/>
          <w:bCs/>
          <w:szCs w:val="22"/>
        </w:rPr>
        <w:t>Hôtel de Bizien – 3 Contour de la Motte –CS 44416</w:t>
      </w:r>
    </w:p>
    <w:p w14:paraId="0B0973F6" w14:textId="77777777" w:rsidR="006E7D99" w:rsidRPr="006E7D99" w:rsidRDefault="006E7D99" w:rsidP="006E7D99">
      <w:pPr>
        <w:spacing w:after="0"/>
        <w:jc w:val="center"/>
        <w:rPr>
          <w:rFonts w:cs="Calibri"/>
          <w:bCs/>
          <w:szCs w:val="22"/>
        </w:rPr>
      </w:pPr>
      <w:r w:rsidRPr="006E7D99">
        <w:rPr>
          <w:rFonts w:cs="Calibri"/>
          <w:szCs w:val="22"/>
        </w:rPr>
        <w:t>35044 Rennes Cedex</w:t>
      </w:r>
    </w:p>
    <w:p w14:paraId="04B269FB" w14:textId="77777777" w:rsidR="006E7D99" w:rsidRPr="006E7D99" w:rsidRDefault="006E7D99" w:rsidP="006E7D99">
      <w:pPr>
        <w:spacing w:after="0"/>
        <w:jc w:val="center"/>
        <w:rPr>
          <w:rFonts w:cs="Calibri"/>
          <w:szCs w:val="22"/>
        </w:rPr>
      </w:pPr>
      <w:r w:rsidRPr="006E7D99">
        <w:rPr>
          <w:rFonts w:cs="Calibri"/>
          <w:szCs w:val="22"/>
        </w:rPr>
        <w:t>Tél. : 02 23 21 28 28</w:t>
      </w:r>
    </w:p>
    <w:p w14:paraId="4B986BD8" w14:textId="77777777" w:rsidR="00FE0D8A" w:rsidRDefault="006E7D99" w:rsidP="006E7D99">
      <w:pPr>
        <w:spacing w:after="0"/>
        <w:jc w:val="center"/>
        <w:rPr>
          <w:rFonts w:cs="Calibri"/>
          <w:szCs w:val="22"/>
        </w:rPr>
      </w:pPr>
      <w:r w:rsidRPr="006E7D99">
        <w:rPr>
          <w:rFonts w:cs="Calibri"/>
          <w:szCs w:val="22"/>
        </w:rPr>
        <w:t xml:space="preserve">Courriel </w:t>
      </w:r>
      <w:r w:rsidRPr="006E7D99">
        <w:rPr>
          <w:rFonts w:cs="Calibri"/>
          <w:i/>
          <w:iCs/>
          <w:szCs w:val="22"/>
        </w:rPr>
        <w:t xml:space="preserve">: </w:t>
      </w:r>
      <w:hyperlink r:id="rId17" w:history="1">
        <w:r w:rsidRPr="006E7D99">
          <w:rPr>
            <w:rStyle w:val="Lienhypertexte"/>
            <w:rFonts w:cs="Calibri"/>
            <w:bCs/>
            <w:szCs w:val="22"/>
          </w:rPr>
          <w:t>greffe.ta-rennes@juradm.fr</w:t>
        </w:r>
      </w:hyperlink>
    </w:p>
    <w:p w14:paraId="316E1702" w14:textId="77777777" w:rsidR="00FE0D8A" w:rsidRPr="00CA756A" w:rsidRDefault="00FE0D8A" w:rsidP="009A1258">
      <w:pPr>
        <w:pStyle w:val="Titre1"/>
      </w:pPr>
      <w:bookmarkStart w:id="102" w:name="_Toc8304144"/>
      <w:bookmarkStart w:id="103" w:name="_Toc207011723"/>
      <w:r>
        <w:t>ARTICLE 1</w:t>
      </w:r>
      <w:r w:rsidR="00957296">
        <w:t>3</w:t>
      </w:r>
      <w:r w:rsidRPr="00CA756A">
        <w:t xml:space="preserve"> – RÉSILIATION</w:t>
      </w:r>
      <w:bookmarkEnd w:id="102"/>
      <w:bookmarkEnd w:id="103"/>
    </w:p>
    <w:p w14:paraId="677583E3" w14:textId="77777777" w:rsidR="006E7D99" w:rsidRPr="006E7D99" w:rsidRDefault="006E7D99" w:rsidP="006E7D99">
      <w:pPr>
        <w:rPr>
          <w:rFonts w:cs="Calibri"/>
          <w:szCs w:val="22"/>
        </w:rPr>
      </w:pPr>
      <w:r w:rsidRPr="006E7D99">
        <w:rPr>
          <w:rFonts w:cs="Calibri"/>
          <w:szCs w:val="22"/>
        </w:rPr>
        <w:t>Les règles relatives à la résiliation sont celles prévues par le CCAG/FCS aux articles 38 à 41, et notamment :</w:t>
      </w:r>
    </w:p>
    <w:p w14:paraId="22518557" w14:textId="73A8DA98" w:rsidR="006E7D99" w:rsidRPr="006E7D99" w:rsidRDefault="006863FA" w:rsidP="006863FA">
      <w:pPr>
        <w:numPr>
          <w:ilvl w:val="0"/>
          <w:numId w:val="22"/>
        </w:numPr>
        <w:rPr>
          <w:rFonts w:cs="Calibri"/>
          <w:szCs w:val="22"/>
        </w:rPr>
      </w:pPr>
      <w:proofErr w:type="gramStart"/>
      <w:r>
        <w:rPr>
          <w:rFonts w:cs="Calibri"/>
          <w:szCs w:val="22"/>
        </w:rPr>
        <w:t>e</w:t>
      </w:r>
      <w:r w:rsidR="006E7D99" w:rsidRPr="006E7D99">
        <w:rPr>
          <w:rFonts w:cs="Calibri"/>
          <w:szCs w:val="22"/>
        </w:rPr>
        <w:t>n</w:t>
      </w:r>
      <w:proofErr w:type="gramEnd"/>
      <w:r w:rsidR="006E7D99" w:rsidRPr="006E7D99">
        <w:rPr>
          <w:rFonts w:cs="Calibri"/>
          <w:szCs w:val="22"/>
        </w:rPr>
        <w:t xml:space="preserve"> cas de non-respect des obligations prévues, notamment inexactitude des documents et renseignements mentionnés, refus de production des pièces prévues, l’accord-cadre pourra être résilié aux torts du titulaire ;</w:t>
      </w:r>
    </w:p>
    <w:p w14:paraId="2C752755" w14:textId="36B08563" w:rsidR="006E7D99" w:rsidRPr="006E7D99" w:rsidRDefault="006863FA" w:rsidP="006863FA">
      <w:pPr>
        <w:numPr>
          <w:ilvl w:val="0"/>
          <w:numId w:val="22"/>
        </w:numPr>
        <w:rPr>
          <w:rFonts w:cs="Calibri"/>
          <w:szCs w:val="22"/>
        </w:rPr>
      </w:pPr>
      <w:proofErr w:type="gramStart"/>
      <w:r>
        <w:rPr>
          <w:rFonts w:cs="Calibri"/>
          <w:szCs w:val="22"/>
        </w:rPr>
        <w:t>e</w:t>
      </w:r>
      <w:r w:rsidR="006E7D99" w:rsidRPr="006E7D99">
        <w:rPr>
          <w:rFonts w:cs="Calibri"/>
          <w:szCs w:val="22"/>
        </w:rPr>
        <w:t>n</w:t>
      </w:r>
      <w:proofErr w:type="gramEnd"/>
      <w:r w:rsidR="006E7D99" w:rsidRPr="006E7D99">
        <w:rPr>
          <w:rFonts w:cs="Calibri"/>
          <w:szCs w:val="22"/>
        </w:rPr>
        <w:t xml:space="preserve"> cas de défaillance dans l’exécution de l’accord-cadre, le RPA, met en demeure le titulaire d’honorer ses engagements dans un délai imparti. Passé ce délai, l’accord-cadre </w:t>
      </w:r>
      <w:proofErr w:type="gramStart"/>
      <w:r w:rsidR="006E7D99" w:rsidRPr="006E7D99">
        <w:rPr>
          <w:rFonts w:cs="Calibri"/>
          <w:szCs w:val="22"/>
        </w:rPr>
        <w:t>peut être</w:t>
      </w:r>
      <w:proofErr w:type="gramEnd"/>
      <w:r w:rsidR="006E7D99" w:rsidRPr="006E7D99">
        <w:rPr>
          <w:rFonts w:cs="Calibri"/>
          <w:szCs w:val="22"/>
        </w:rPr>
        <w:t xml:space="preserve"> résilié aux torts du titulaire dans les conditions fixées à l’article 41 du CCAG/FCS.</w:t>
      </w:r>
    </w:p>
    <w:p w14:paraId="2572C1B8" w14:textId="77777777" w:rsidR="00FE0D8A" w:rsidRPr="00CA756A" w:rsidRDefault="006E7D99" w:rsidP="006E7D99">
      <w:pPr>
        <w:rPr>
          <w:rFonts w:cs="Calibri"/>
          <w:szCs w:val="22"/>
        </w:rPr>
      </w:pPr>
      <w:r w:rsidRPr="006E7D99">
        <w:rPr>
          <w:rFonts w:cs="Calibri"/>
          <w:szCs w:val="22"/>
        </w:rPr>
        <w:t>Par dérogation à l’article 42 du CCAG/FCS, le RPA se réserve le droit de mettre fin à ce marché et sans indemnité pour le titulaire en cas de décision ministérielle de dissolution ou de restructuration ayant une incidence sur le déroulement du marché</w:t>
      </w:r>
      <w:r>
        <w:rPr>
          <w:rFonts w:cs="Calibri"/>
          <w:szCs w:val="22"/>
        </w:rPr>
        <w:t>.</w:t>
      </w:r>
    </w:p>
    <w:p w14:paraId="3E7E8184" w14:textId="77777777" w:rsidR="00FE0D8A" w:rsidRPr="00586AF1" w:rsidRDefault="00FE0D8A" w:rsidP="00A76ECA">
      <w:pPr>
        <w:pStyle w:val="Titre1"/>
        <w:rPr>
          <w:lang w:eastAsia="en-US"/>
        </w:rPr>
      </w:pPr>
      <w:bookmarkStart w:id="104" w:name="_Toc207011724"/>
      <w:r w:rsidRPr="00586AF1">
        <w:t>ARTICLE 1</w:t>
      </w:r>
      <w:r w:rsidR="00957296">
        <w:t>4</w:t>
      </w:r>
      <w:r w:rsidRPr="00586AF1">
        <w:t xml:space="preserve"> –</w:t>
      </w:r>
      <w:bookmarkEnd w:id="82"/>
      <w:r w:rsidR="0081672B">
        <w:t xml:space="preserve"> </w:t>
      </w:r>
      <w:r w:rsidR="0051264C">
        <w:t xml:space="preserve">ENVIRONNEMENT - </w:t>
      </w:r>
      <w:r w:rsidRPr="00586AF1">
        <w:t>ACHATS RESPONSABLES</w:t>
      </w:r>
      <w:r w:rsidR="0081672B">
        <w:t xml:space="preserve"> - SOCIAL</w:t>
      </w:r>
      <w:bookmarkEnd w:id="104"/>
    </w:p>
    <w:p w14:paraId="163B7E58" w14:textId="77777777" w:rsidR="00FE0D8A" w:rsidRPr="00586AF1" w:rsidRDefault="00FE0D8A" w:rsidP="00FE0D8A">
      <w:pPr>
        <w:pStyle w:val="Sous-titre"/>
      </w:pPr>
      <w:bookmarkStart w:id="105" w:name="_Toc517429116"/>
      <w:bookmarkStart w:id="106" w:name="_Toc520902336"/>
      <w:bookmarkStart w:id="107" w:name="_Toc5891814"/>
      <w:bookmarkStart w:id="108" w:name="_Toc7702619"/>
      <w:bookmarkStart w:id="109" w:name="_Toc207011725"/>
      <w:r w:rsidRPr="00586AF1">
        <w:t>1</w:t>
      </w:r>
      <w:r w:rsidR="00957296">
        <w:t>4</w:t>
      </w:r>
      <w:r w:rsidRPr="00586AF1">
        <w:t>.1</w:t>
      </w:r>
      <w:r w:rsidR="00F628BB">
        <w:rPr>
          <w:lang w:eastAsia="en-US"/>
        </w:rPr>
        <w:t xml:space="preserve"> </w:t>
      </w:r>
      <w:r w:rsidRPr="00586AF1">
        <w:t>Label « relations fournisseurs et achats responsables » (RFAR)</w:t>
      </w:r>
      <w:bookmarkEnd w:id="105"/>
      <w:bookmarkEnd w:id="106"/>
      <w:bookmarkEnd w:id="107"/>
      <w:bookmarkEnd w:id="108"/>
      <w:bookmarkEnd w:id="109"/>
    </w:p>
    <w:p w14:paraId="036AC433" w14:textId="77777777" w:rsidR="00AC5446" w:rsidRPr="00AC5446" w:rsidRDefault="00AC5446" w:rsidP="00AC5446">
      <w:pPr>
        <w:tabs>
          <w:tab w:val="left" w:pos="851"/>
        </w:tabs>
        <w:rPr>
          <w:rFonts w:cs="Calibri"/>
          <w:szCs w:val="22"/>
        </w:rPr>
      </w:pPr>
      <w:r w:rsidRPr="00AC5446">
        <w:rPr>
          <w:rFonts w:cs="Calibri"/>
          <w:szCs w:val="22"/>
        </w:rPr>
        <w:t>Depuis de nombreuses années, le ministère des Armées s’est engagé dans un parcours lui permettant de faire progresser ses pratiques responsables. Après avoir signé la Charte « Relations Fournisseurs et Achats Responsables » en 2010 puis en 2021, il est labélisé « Relations Fournisseurs et Achats Responsables » (RFAR), adossé à la norme ISO 20400 délivré par la Médiation des entreprises et le conseil national des achats depuis 2014.</w:t>
      </w:r>
    </w:p>
    <w:p w14:paraId="31F57DEB" w14:textId="77777777" w:rsidR="00AC5446" w:rsidRPr="00AC5446" w:rsidRDefault="00AC5446" w:rsidP="00AC5446">
      <w:pPr>
        <w:tabs>
          <w:tab w:val="left" w:pos="851"/>
        </w:tabs>
        <w:rPr>
          <w:rFonts w:cs="Calibri"/>
          <w:szCs w:val="22"/>
        </w:rPr>
      </w:pPr>
      <w:r w:rsidRPr="00AC5446">
        <w:rPr>
          <w:rFonts w:cs="Calibri"/>
          <w:szCs w:val="22"/>
        </w:rPr>
        <w:t xml:space="preserve">Il encourage désormais le développement des bonnes pratiques en matière de RSE. À cet effet, le ministère des Armées invite ses fournisseurs à s’engager dans un parcours français d’achats responsables, en signant la Charte RFAR, et aboutissant, pour les plus engagés et les plus déterminés, à l’obtention du Label RFAR. </w:t>
      </w:r>
    </w:p>
    <w:p w14:paraId="31EC6C59" w14:textId="77777777" w:rsidR="00AC5446" w:rsidRPr="00AC5446" w:rsidRDefault="00AC5446" w:rsidP="00AC5446">
      <w:pPr>
        <w:tabs>
          <w:tab w:val="left" w:pos="851"/>
        </w:tabs>
        <w:rPr>
          <w:rFonts w:cs="Calibri"/>
          <w:szCs w:val="22"/>
        </w:rPr>
      </w:pPr>
      <w:r w:rsidRPr="00AC5446">
        <w:rPr>
          <w:rFonts w:cs="Calibri"/>
          <w:szCs w:val="22"/>
        </w:rPr>
        <w:t xml:space="preserve">Le titulaire pourra informer le ministère des Armées de toute démarche entreprise en la matière, notamment la signature de la Charte RFAR ou l’obtention du Label RFAR et/ou toute norme ou tout label équivalent. </w:t>
      </w:r>
    </w:p>
    <w:p w14:paraId="56057337" w14:textId="12733F8A" w:rsidR="00AC5446" w:rsidRDefault="00AC5446" w:rsidP="00AC5446">
      <w:pPr>
        <w:tabs>
          <w:tab w:val="left" w:pos="851"/>
        </w:tabs>
        <w:rPr>
          <w:rFonts w:cs="Calibri"/>
          <w:szCs w:val="22"/>
        </w:rPr>
      </w:pPr>
      <w:r w:rsidRPr="00AC5446">
        <w:rPr>
          <w:rFonts w:cs="Calibri"/>
          <w:szCs w:val="22"/>
        </w:rPr>
        <w:t xml:space="preserve">La Médiation des entreprises et le Conseil national des achats (CNA) vous accompagnent dans cette démarche. Pour toute information, consultez le site internet </w:t>
      </w:r>
      <w:hyperlink r:id="rId18" w:history="1">
        <w:r w:rsidRPr="00AC5446">
          <w:rPr>
            <w:rStyle w:val="Lienhypertexte"/>
            <w:rFonts w:cs="Calibri"/>
            <w:szCs w:val="22"/>
          </w:rPr>
          <w:t>https://www.economie.gouv.fr/mediateur-des-entreprises</w:t>
        </w:r>
      </w:hyperlink>
      <w:r w:rsidRPr="00AC5446">
        <w:rPr>
          <w:rFonts w:cs="Calibri"/>
          <w:szCs w:val="22"/>
        </w:rPr>
        <w:t xml:space="preserve">  Contact : </w:t>
      </w:r>
      <w:hyperlink r:id="rId19" w:history="1">
        <w:r w:rsidRPr="00AC5446">
          <w:rPr>
            <w:rStyle w:val="Lienhypertexte"/>
            <w:rFonts w:cs="Calibri"/>
            <w:szCs w:val="22"/>
          </w:rPr>
          <w:t>labelrfar@finances.gouv.fr</w:t>
        </w:r>
      </w:hyperlink>
      <w:r w:rsidRPr="00AC5446">
        <w:rPr>
          <w:rFonts w:cs="Calibri"/>
          <w:szCs w:val="22"/>
        </w:rPr>
        <w:t xml:space="preserve"> .</w:t>
      </w:r>
    </w:p>
    <w:p w14:paraId="6A59485A" w14:textId="678E3F10" w:rsidR="00316A03" w:rsidRDefault="00316A03" w:rsidP="00AC5446">
      <w:pPr>
        <w:tabs>
          <w:tab w:val="left" w:pos="851"/>
        </w:tabs>
        <w:rPr>
          <w:rFonts w:cs="Calibri"/>
          <w:szCs w:val="22"/>
        </w:rPr>
      </w:pPr>
    </w:p>
    <w:p w14:paraId="571638AE" w14:textId="77777777" w:rsidR="00316A03" w:rsidRPr="00AC5446" w:rsidRDefault="00316A03" w:rsidP="00AC5446">
      <w:pPr>
        <w:tabs>
          <w:tab w:val="left" w:pos="851"/>
        </w:tabs>
        <w:rPr>
          <w:rFonts w:cs="Calibri"/>
          <w:szCs w:val="22"/>
        </w:rPr>
      </w:pPr>
    </w:p>
    <w:p w14:paraId="2A21D980" w14:textId="3001C1BE" w:rsidR="00920513" w:rsidRDefault="00920513" w:rsidP="00920513">
      <w:pPr>
        <w:pStyle w:val="Sous-titre"/>
      </w:pPr>
      <w:bookmarkStart w:id="110" w:name="_Toc517429117"/>
      <w:bookmarkStart w:id="111" w:name="_Toc520902337"/>
      <w:bookmarkStart w:id="112" w:name="_Toc5891815"/>
      <w:bookmarkStart w:id="113" w:name="_Toc7702620"/>
      <w:bookmarkStart w:id="114" w:name="_Toc207011726"/>
      <w:r>
        <w:lastRenderedPageBreak/>
        <w:t>14.2 Clause environnementale</w:t>
      </w:r>
      <w:bookmarkEnd w:id="114"/>
    </w:p>
    <w:p w14:paraId="6FA1D924" w14:textId="77777777" w:rsidR="00920513" w:rsidRPr="00E55490" w:rsidRDefault="00920513" w:rsidP="00920513">
      <w:pPr>
        <w:rPr>
          <w:rFonts w:cs="Calibri"/>
          <w:szCs w:val="22"/>
        </w:rPr>
      </w:pPr>
      <w:r w:rsidRPr="00E55490">
        <w:rPr>
          <w:rFonts w:cs="Calibri"/>
          <w:szCs w:val="22"/>
        </w:rPr>
        <w:t>Conformément à l'article 7 du CCAG/FCS, le titulaire veille à ce que les prestations qu’il effectue respectent les prescriptions législatives et réglementaires en vigueur en matière d’environnement, de sécurité et de santé des personnes.</w:t>
      </w:r>
    </w:p>
    <w:p w14:paraId="2F142B85" w14:textId="77777777" w:rsidR="00920513" w:rsidRPr="00E55490" w:rsidRDefault="00920513" w:rsidP="00920513">
      <w:pPr>
        <w:rPr>
          <w:rFonts w:cs="Calibri"/>
          <w:szCs w:val="22"/>
        </w:rPr>
      </w:pPr>
      <w:r w:rsidRPr="00E55490">
        <w:rPr>
          <w:rFonts w:cs="Calibri"/>
          <w:szCs w:val="22"/>
        </w:rPr>
        <w:t>Il doit également mettre en œuvre de façon volontaire des techniques et processus intégrant la notion de développement durable dans le cadre de son activité et de l'exécution de l’accord-cadre. Il doit en informer la PFC-O (RENNES) et être capable d'en apporter la preuve.</w:t>
      </w:r>
    </w:p>
    <w:p w14:paraId="33D66775" w14:textId="77777777" w:rsidR="00FE0D8A" w:rsidRPr="00586AF1" w:rsidRDefault="00FE0D8A" w:rsidP="00FE0D8A">
      <w:pPr>
        <w:pStyle w:val="Sous-titre"/>
      </w:pPr>
      <w:bookmarkStart w:id="115" w:name="_Toc207011727"/>
      <w:r w:rsidRPr="00586AF1">
        <w:t>1</w:t>
      </w:r>
      <w:r w:rsidR="00957296">
        <w:t>4</w:t>
      </w:r>
      <w:r w:rsidRPr="00586AF1">
        <w:t>.</w:t>
      </w:r>
      <w:r w:rsidR="00920513">
        <w:t>3</w:t>
      </w:r>
      <w:r w:rsidR="00AC5446">
        <w:rPr>
          <w:lang w:eastAsia="en-US"/>
        </w:rPr>
        <w:t xml:space="preserve"> </w:t>
      </w:r>
      <w:r w:rsidRPr="00586AF1">
        <w:t>Certificat de bonne exécution de marché (CBEM)</w:t>
      </w:r>
      <w:bookmarkEnd w:id="110"/>
      <w:bookmarkEnd w:id="111"/>
      <w:bookmarkEnd w:id="112"/>
      <w:bookmarkEnd w:id="113"/>
      <w:bookmarkEnd w:id="115"/>
    </w:p>
    <w:p w14:paraId="434BBAB0" w14:textId="77777777" w:rsidR="00AC5446" w:rsidRPr="00AC5446" w:rsidRDefault="00FE0D8A" w:rsidP="00AC5446">
      <w:pPr>
        <w:tabs>
          <w:tab w:val="left" w:pos="284"/>
        </w:tabs>
        <w:rPr>
          <w:rFonts w:cs="Calibri"/>
          <w:szCs w:val="22"/>
        </w:rPr>
      </w:pPr>
      <w:r w:rsidRPr="00CA756A">
        <w:rPr>
          <w:rFonts w:cs="Calibri"/>
          <w:szCs w:val="22"/>
        </w:rPr>
        <w:t xml:space="preserve"> </w:t>
      </w:r>
      <w:r w:rsidR="00AC5446" w:rsidRPr="00AC5446">
        <w:rPr>
          <w:rFonts w:cs="Calibri"/>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4B45BAD8" w14:textId="77777777" w:rsidR="00AC5446" w:rsidRPr="00AC5446" w:rsidRDefault="00AC5446" w:rsidP="00AC5446">
      <w:pPr>
        <w:tabs>
          <w:tab w:val="left" w:pos="284"/>
        </w:tabs>
        <w:rPr>
          <w:rFonts w:cs="Calibri"/>
          <w:szCs w:val="22"/>
        </w:rPr>
      </w:pPr>
      <w:r w:rsidRPr="00AC5446">
        <w:rPr>
          <w:rFonts w:cs="Calibri"/>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4D1DC031" w14:textId="6BC650E0" w:rsidR="00AC5446" w:rsidRPr="00AC5446" w:rsidRDefault="006863FA" w:rsidP="007503C6">
      <w:pPr>
        <w:numPr>
          <w:ilvl w:val="0"/>
          <w:numId w:val="14"/>
        </w:numPr>
        <w:tabs>
          <w:tab w:val="left" w:pos="284"/>
        </w:tabs>
        <w:spacing w:after="0"/>
        <w:rPr>
          <w:rFonts w:cs="Calibri"/>
          <w:szCs w:val="22"/>
        </w:rPr>
      </w:pPr>
      <w:proofErr w:type="gramStart"/>
      <w:r>
        <w:rPr>
          <w:rFonts w:cs="Calibri"/>
          <w:szCs w:val="22"/>
        </w:rPr>
        <w:t>l</w:t>
      </w:r>
      <w:r w:rsidR="00AC5446" w:rsidRPr="00AC5446">
        <w:rPr>
          <w:rFonts w:cs="Calibri"/>
          <w:szCs w:val="22"/>
        </w:rPr>
        <w:t>a</w:t>
      </w:r>
      <w:proofErr w:type="gramEnd"/>
      <w:r w:rsidR="00AC5446" w:rsidRPr="00AC5446">
        <w:rPr>
          <w:rFonts w:cs="Calibri"/>
          <w:szCs w:val="22"/>
        </w:rPr>
        <w:t xml:space="preserve"> qualité ou la quantité des livrables ou prestations attendu(e)s n'est pas conforme a</w:t>
      </w:r>
      <w:r>
        <w:rPr>
          <w:rFonts w:cs="Calibri"/>
          <w:szCs w:val="22"/>
        </w:rPr>
        <w:t xml:space="preserve">ux stipulations contractuelles </w:t>
      </w:r>
    </w:p>
    <w:p w14:paraId="0962FBD5" w14:textId="080FEC0C" w:rsidR="00AC5446" w:rsidRPr="00AC5446" w:rsidRDefault="006863FA" w:rsidP="007503C6">
      <w:pPr>
        <w:numPr>
          <w:ilvl w:val="0"/>
          <w:numId w:val="14"/>
        </w:numPr>
        <w:tabs>
          <w:tab w:val="left" w:pos="284"/>
        </w:tabs>
        <w:spacing w:after="0"/>
        <w:rPr>
          <w:rFonts w:cs="Calibri"/>
          <w:szCs w:val="22"/>
        </w:rPr>
      </w:pPr>
      <w:proofErr w:type="gramStart"/>
      <w:r>
        <w:rPr>
          <w:rFonts w:cs="Calibri"/>
          <w:szCs w:val="22"/>
        </w:rPr>
        <w:t>l</w:t>
      </w:r>
      <w:r w:rsidR="00AC5446" w:rsidRPr="00AC5446">
        <w:rPr>
          <w:rFonts w:cs="Calibri"/>
          <w:szCs w:val="22"/>
        </w:rPr>
        <w:t>a</w:t>
      </w:r>
      <w:proofErr w:type="gramEnd"/>
      <w:r w:rsidR="00AC5446" w:rsidRPr="00AC5446">
        <w:rPr>
          <w:rFonts w:cs="Calibri"/>
          <w:szCs w:val="22"/>
        </w:rPr>
        <w:t xml:space="preserve"> relation comme</w:t>
      </w:r>
      <w:r>
        <w:rPr>
          <w:rFonts w:cs="Calibri"/>
          <w:szCs w:val="22"/>
        </w:rPr>
        <w:t xml:space="preserve">rciale s'est révélée difficile </w:t>
      </w:r>
    </w:p>
    <w:p w14:paraId="476D2D3A" w14:textId="77777777" w:rsidR="006863FA" w:rsidRDefault="006863FA" w:rsidP="00E95859">
      <w:pPr>
        <w:numPr>
          <w:ilvl w:val="0"/>
          <w:numId w:val="14"/>
        </w:numPr>
        <w:tabs>
          <w:tab w:val="left" w:pos="284"/>
        </w:tabs>
        <w:rPr>
          <w:rFonts w:cs="Calibri"/>
          <w:szCs w:val="22"/>
        </w:rPr>
      </w:pPr>
      <w:proofErr w:type="gramStart"/>
      <w:r w:rsidRPr="006863FA">
        <w:rPr>
          <w:rFonts w:cs="Calibri"/>
          <w:szCs w:val="22"/>
        </w:rPr>
        <w:t>l</w:t>
      </w:r>
      <w:r w:rsidR="00AC5446" w:rsidRPr="006863FA">
        <w:rPr>
          <w:rFonts w:cs="Calibri"/>
          <w:szCs w:val="22"/>
        </w:rPr>
        <w:t>e</w:t>
      </w:r>
      <w:proofErr w:type="gramEnd"/>
      <w:r w:rsidR="00AC5446" w:rsidRPr="006863FA">
        <w:rPr>
          <w:rFonts w:cs="Calibri"/>
          <w:szCs w:val="22"/>
        </w:rPr>
        <w:t xml:space="preserve"> titulaire se voit appli</w:t>
      </w:r>
      <w:r w:rsidRPr="006863FA">
        <w:rPr>
          <w:rFonts w:cs="Calibri"/>
          <w:szCs w:val="22"/>
        </w:rPr>
        <w:t>quer des pénalités pour retard</w:t>
      </w:r>
    </w:p>
    <w:p w14:paraId="3FCB2F9F" w14:textId="29268FF3" w:rsidR="006863FA" w:rsidRPr="006863FA" w:rsidRDefault="006863FA" w:rsidP="00E95859">
      <w:pPr>
        <w:numPr>
          <w:ilvl w:val="0"/>
          <w:numId w:val="14"/>
        </w:numPr>
        <w:tabs>
          <w:tab w:val="left" w:pos="284"/>
        </w:tabs>
        <w:rPr>
          <w:rFonts w:cs="Calibri"/>
          <w:szCs w:val="22"/>
        </w:rPr>
      </w:pPr>
      <w:proofErr w:type="gramStart"/>
      <w:r w:rsidRPr="006863FA">
        <w:rPr>
          <w:rFonts w:cs="Calibri"/>
          <w:szCs w:val="22"/>
        </w:rPr>
        <w:t>le</w:t>
      </w:r>
      <w:proofErr w:type="gramEnd"/>
      <w:r w:rsidRPr="006863FA">
        <w:rPr>
          <w:rFonts w:cs="Calibri"/>
          <w:szCs w:val="22"/>
        </w:rPr>
        <w:t xml:space="preserve"> contrat est résilié aux torts du titulaire.</w:t>
      </w:r>
    </w:p>
    <w:p w14:paraId="6C9AAF61" w14:textId="77777777" w:rsidR="0081672B" w:rsidRDefault="0081672B" w:rsidP="0081672B">
      <w:pPr>
        <w:pStyle w:val="Sous-titre"/>
      </w:pPr>
      <w:bookmarkStart w:id="116" w:name="_Toc207011728"/>
      <w:r>
        <w:t>14.4 Dispositif social du militaire blessé</w:t>
      </w:r>
      <w:bookmarkEnd w:id="116"/>
    </w:p>
    <w:p w14:paraId="0546FBC7" w14:textId="77777777" w:rsidR="0081672B" w:rsidRPr="0081672B" w:rsidRDefault="0081672B" w:rsidP="0081672B">
      <w:r w:rsidRPr="0081672B">
        <w:t xml:space="preserve">Un dispositif social est prévu dans le cadre de l’exécution du présent accord-cadre, il s’agit du dispositif du militaire blessé. Ce dispositif permet à un militaire blessé, suivi par </w:t>
      </w:r>
      <w:r w:rsidRPr="0081672B">
        <w:rPr>
          <w:b/>
        </w:rPr>
        <w:t>Défense mobilité</w:t>
      </w:r>
      <w:r w:rsidRPr="0081672B">
        <w:t xml:space="preserve">, de découvrir un métier, un secteur d’activité, le monde de l’entreprise, confirmer ou infirmer un projet professionnel, en réalisant un stage dans l’entreprise titulaire du marché. </w:t>
      </w:r>
    </w:p>
    <w:p w14:paraId="0F35A530" w14:textId="77777777" w:rsidR="0081672B" w:rsidRPr="0081672B" w:rsidRDefault="0081672B" w:rsidP="0081672B">
      <w:r w:rsidRPr="0081672B">
        <w:t xml:space="preserve">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 </w:t>
      </w:r>
    </w:p>
    <w:p w14:paraId="180ED624" w14:textId="77777777" w:rsidR="0081672B" w:rsidRPr="0081672B" w:rsidRDefault="0081672B" w:rsidP="0081672B">
      <w:r w:rsidRPr="0081672B">
        <w:t xml:space="preserve">Il n’y a pas d’obligation pour le titulaire de former ou de recruter le stagiaire. Néanmoins, à la fin du stage, le titulaire peut proposer une formation ou un recrutement au militaire qu’il a accompagné. </w:t>
      </w:r>
    </w:p>
    <w:p w14:paraId="0C39E34C" w14:textId="77777777" w:rsidR="0081672B" w:rsidRPr="0081672B" w:rsidRDefault="0081672B" w:rsidP="0081672B">
      <w:pPr>
        <w:rPr>
          <w:u w:val="single"/>
        </w:rPr>
      </w:pPr>
      <w:r w:rsidRPr="0081672B">
        <w:rPr>
          <w:u w:val="single"/>
        </w:rPr>
        <w:t xml:space="preserve">Publics éligibles </w:t>
      </w:r>
    </w:p>
    <w:p w14:paraId="23D18146" w14:textId="77777777" w:rsidR="0081672B" w:rsidRPr="0081672B" w:rsidRDefault="0081672B" w:rsidP="0081672B">
      <w:r w:rsidRPr="0081672B">
        <w:t xml:space="preserve">Ce dispositif concerne les militaires accompagnés par Défense mobilité touchés par une blessure physique ou psychique. </w:t>
      </w:r>
    </w:p>
    <w:p w14:paraId="375929C8" w14:textId="77777777" w:rsidR="0081672B" w:rsidRPr="0081672B" w:rsidRDefault="0081672B" w:rsidP="0081672B">
      <w:pPr>
        <w:rPr>
          <w:u w:val="single"/>
        </w:rPr>
      </w:pPr>
      <w:r w:rsidRPr="0081672B">
        <w:rPr>
          <w:u w:val="single"/>
        </w:rPr>
        <w:t xml:space="preserve">Modalités de mise en œuvre du dispositif social </w:t>
      </w:r>
    </w:p>
    <w:p w14:paraId="72A49ED7" w14:textId="77777777" w:rsidR="0081672B" w:rsidRPr="0081672B" w:rsidRDefault="0081672B" w:rsidP="0081672B">
      <w:r w:rsidRPr="0081672B">
        <w:t xml:space="preserve">À la demande de Défense mobilité, lorsqu’un militaire blessé est intéressé par un des domaines d’activité proposés par le titulaire, le dispositif est mis en œuvre par le titulaire selon l’une ou plusieurs des modalités suivantes : </w:t>
      </w:r>
    </w:p>
    <w:p w14:paraId="306E9F5C" w14:textId="77777777" w:rsidR="0081672B" w:rsidRPr="0081672B" w:rsidRDefault="0081672B" w:rsidP="007503C6">
      <w:pPr>
        <w:numPr>
          <w:ilvl w:val="0"/>
          <w:numId w:val="15"/>
        </w:numPr>
        <w:spacing w:after="0"/>
      </w:pPr>
      <w:r w:rsidRPr="0081672B">
        <w:t>Une proposition de stage directement par l’entreprise titulaire ;</w:t>
      </w:r>
    </w:p>
    <w:p w14:paraId="1EE44CA3" w14:textId="77777777" w:rsidR="0081672B" w:rsidRPr="0081672B" w:rsidRDefault="0081672B" w:rsidP="007503C6">
      <w:pPr>
        <w:numPr>
          <w:ilvl w:val="0"/>
          <w:numId w:val="15"/>
        </w:numPr>
        <w:spacing w:after="0"/>
      </w:pPr>
      <w:r w:rsidRPr="0081672B">
        <w:t xml:space="preserve">Une proposition de stage de l’un des membres du groupement en cas de groupement d’opérateurs économiques ; </w:t>
      </w:r>
    </w:p>
    <w:p w14:paraId="375CD63E" w14:textId="77777777" w:rsidR="0081672B" w:rsidRPr="0081672B" w:rsidRDefault="0081672B" w:rsidP="007503C6">
      <w:pPr>
        <w:numPr>
          <w:ilvl w:val="0"/>
          <w:numId w:val="15"/>
        </w:numPr>
      </w:pPr>
      <w:r w:rsidRPr="0081672B">
        <w:t xml:space="preserve">Une proposition de stage d’un sous-traitant en cas de recours à la sous-traitance dans le cadre de l’exécution du marché. </w:t>
      </w:r>
    </w:p>
    <w:p w14:paraId="7F93D7DE" w14:textId="77777777" w:rsidR="0081672B" w:rsidRPr="0081672B" w:rsidRDefault="0081672B" w:rsidP="0081672B">
      <w:r w:rsidRPr="0081672B">
        <w:lastRenderedPageBreak/>
        <w:t xml:space="preserve">En cas de groupement d’opérateurs économiques, le mandataire du groupement est l’interlocuteur unique de l’acheteur pour le suivi d’exécution du dispositif. </w:t>
      </w:r>
    </w:p>
    <w:p w14:paraId="65CD6D90" w14:textId="77777777" w:rsidR="0081672B" w:rsidRPr="0081672B" w:rsidRDefault="0081672B" w:rsidP="0081672B">
      <w:r w:rsidRPr="0081672B">
        <w:t>En cas de sous-traitance, le titulaire est l’interlocuteur unique de l’acheteur pour le suivi d’exécution du dispositif.</w:t>
      </w:r>
    </w:p>
    <w:p w14:paraId="14F1085A" w14:textId="77777777" w:rsidR="0081672B" w:rsidRPr="0081672B" w:rsidRDefault="0081672B" w:rsidP="0081672B">
      <w:r w:rsidRPr="0081672B">
        <w:t xml:space="preserve">Le titulaire s’engage à communiquer à l’acheteur dans les trente (30) jours suivant la notification du marché, ou à l’issue de la réunion de lancement du marché si celle-ci n’est pas organisée dans les trente (30) jours suivant la notification du marché, les éléments suivants : </w:t>
      </w:r>
    </w:p>
    <w:p w14:paraId="7DDA32C4" w14:textId="77777777" w:rsidR="0081672B" w:rsidRPr="0081672B" w:rsidRDefault="0081672B" w:rsidP="007503C6">
      <w:pPr>
        <w:numPr>
          <w:ilvl w:val="0"/>
          <w:numId w:val="16"/>
        </w:numPr>
        <w:spacing w:after="0"/>
      </w:pPr>
      <w:r w:rsidRPr="0081672B">
        <w:t xml:space="preserve">Les domaines d’activités qu’il propose pour la réalisation d’un stage ; </w:t>
      </w:r>
    </w:p>
    <w:p w14:paraId="36DA93BF" w14:textId="77777777" w:rsidR="0081672B" w:rsidRPr="0081672B" w:rsidRDefault="0081672B" w:rsidP="007503C6">
      <w:pPr>
        <w:numPr>
          <w:ilvl w:val="0"/>
          <w:numId w:val="16"/>
        </w:numPr>
        <w:spacing w:after="0"/>
      </w:pPr>
      <w:r w:rsidRPr="0081672B">
        <w:t xml:space="preserve">La localisation des sites concernés par l’exécution du marché (département et commune en France) ; </w:t>
      </w:r>
    </w:p>
    <w:p w14:paraId="7A62DAAE" w14:textId="77777777" w:rsidR="0081672B" w:rsidRPr="0081672B" w:rsidRDefault="0081672B" w:rsidP="007503C6">
      <w:pPr>
        <w:numPr>
          <w:ilvl w:val="0"/>
          <w:numId w:val="16"/>
        </w:numPr>
        <w:spacing w:after="0"/>
      </w:pPr>
      <w:r w:rsidRPr="0081672B">
        <w:t xml:space="preserve">Leur accessibilité en transport en commun (oui / non) ; </w:t>
      </w:r>
    </w:p>
    <w:p w14:paraId="3D6C2C50" w14:textId="77777777" w:rsidR="0081672B" w:rsidRPr="0081672B" w:rsidRDefault="0081672B" w:rsidP="007503C6">
      <w:pPr>
        <w:numPr>
          <w:ilvl w:val="0"/>
          <w:numId w:val="16"/>
        </w:numPr>
      </w:pPr>
      <w:r w:rsidRPr="0081672B">
        <w:t xml:space="preserve">Les coordonnées du référent entreprise qui est l’interlocuteur de l’Administration (acheteur et Défense mobilité) et qui sera chargé du suivi du dispositif. </w:t>
      </w:r>
    </w:p>
    <w:p w14:paraId="79ECD080" w14:textId="77777777" w:rsidR="0081672B" w:rsidRPr="0081672B" w:rsidRDefault="0081672B" w:rsidP="0081672B">
      <w:r w:rsidRPr="0081672B">
        <w:t xml:space="preserve">L’acheteur transmet ensuite ces éléments accompagnés des informations suivantes à Défense mobilité : </w:t>
      </w:r>
    </w:p>
    <w:p w14:paraId="0D07BDBB" w14:textId="77777777" w:rsidR="0081672B" w:rsidRPr="0081672B" w:rsidRDefault="0081672B" w:rsidP="007503C6">
      <w:pPr>
        <w:numPr>
          <w:ilvl w:val="0"/>
          <w:numId w:val="17"/>
        </w:numPr>
        <w:spacing w:after="0"/>
      </w:pPr>
      <w:r w:rsidRPr="0081672B">
        <w:t xml:space="preserve">Numéro du marché ; </w:t>
      </w:r>
    </w:p>
    <w:p w14:paraId="7D0672E4" w14:textId="77777777" w:rsidR="0081672B" w:rsidRPr="0081672B" w:rsidRDefault="0081672B" w:rsidP="007503C6">
      <w:pPr>
        <w:numPr>
          <w:ilvl w:val="0"/>
          <w:numId w:val="17"/>
        </w:numPr>
        <w:spacing w:after="0"/>
      </w:pPr>
      <w:r w:rsidRPr="0081672B">
        <w:t xml:space="preserve">Date de notification ; </w:t>
      </w:r>
    </w:p>
    <w:p w14:paraId="7B728B5D" w14:textId="77777777" w:rsidR="0081672B" w:rsidRPr="0081672B" w:rsidRDefault="0081672B" w:rsidP="007503C6">
      <w:pPr>
        <w:numPr>
          <w:ilvl w:val="0"/>
          <w:numId w:val="17"/>
        </w:numPr>
      </w:pPr>
      <w:r w:rsidRPr="0081672B">
        <w:t xml:space="preserve">Durée et date d’échéance. </w:t>
      </w:r>
    </w:p>
    <w:p w14:paraId="74595668" w14:textId="77777777" w:rsidR="0081672B" w:rsidRPr="0081672B" w:rsidRDefault="0081672B" w:rsidP="0081672B">
      <w:r w:rsidRPr="0081672B">
        <w:t xml:space="preserve">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 </w:t>
      </w:r>
    </w:p>
    <w:p w14:paraId="2254DC14" w14:textId="77777777" w:rsidR="0081672B" w:rsidRPr="0081672B" w:rsidRDefault="0081672B" w:rsidP="0081672B">
      <w:r w:rsidRPr="0081672B">
        <w:t xml:space="preserve">Une fois la fiche de stage validée, une convention de stage est renseignée et signée par l’ensemble des parties prenantes (le militaire blessé, le titulaire et Défense mobilité). </w:t>
      </w:r>
    </w:p>
    <w:p w14:paraId="2C8BAE54" w14:textId="77777777" w:rsidR="0081672B" w:rsidRPr="0081672B" w:rsidRDefault="0081672B" w:rsidP="0081672B">
      <w:r w:rsidRPr="0081672B">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05AB95CD" w14:textId="77777777" w:rsidR="0081672B" w:rsidRPr="0081672B" w:rsidRDefault="0081672B" w:rsidP="0081672B">
      <w:r w:rsidRPr="0081672B">
        <w:t xml:space="preserve">Le stagiaire n’est pas gratifié par l’entreprise. Néanmoins, cette dernière peut mettre à disposition du stagiaire des tickets restaurant voire lui attribuer des aides aux transports. </w:t>
      </w:r>
    </w:p>
    <w:p w14:paraId="229E7F50" w14:textId="77777777" w:rsidR="0081672B" w:rsidRPr="0081672B" w:rsidRDefault="0081672B" w:rsidP="0081672B">
      <w:pPr>
        <w:rPr>
          <w:u w:val="single"/>
        </w:rPr>
      </w:pPr>
      <w:r w:rsidRPr="0081672B">
        <w:rPr>
          <w:u w:val="single"/>
        </w:rPr>
        <w:t xml:space="preserve">Intervention de Défense mobilité </w:t>
      </w:r>
    </w:p>
    <w:p w14:paraId="3586EF7D" w14:textId="77777777" w:rsidR="0081672B" w:rsidRPr="0081672B" w:rsidRDefault="0081672B" w:rsidP="0081672B">
      <w:r w:rsidRPr="0081672B">
        <w:t xml:space="preserve">Défense mobilité est un service du ministère des Armées en charge de la reconversion. À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149E5692" w14:textId="77777777" w:rsidR="0081672B" w:rsidRPr="0081672B" w:rsidRDefault="0081672B" w:rsidP="0081672B">
      <w:r w:rsidRPr="0081672B">
        <w:t xml:space="preserve">Dans le cadre de l’exécution du présent marché, Défense mobilité a notamment pour missions </w:t>
      </w:r>
      <w:r>
        <w:t>d</w:t>
      </w:r>
      <w:r w:rsidRPr="0081672B">
        <w:t xml:space="preserve">’accompagner le titulaire : </w:t>
      </w:r>
    </w:p>
    <w:p w14:paraId="196BCF72" w14:textId="77777777" w:rsidR="0081672B" w:rsidRPr="0081672B" w:rsidRDefault="0081672B" w:rsidP="007503C6">
      <w:pPr>
        <w:numPr>
          <w:ilvl w:val="1"/>
          <w:numId w:val="18"/>
        </w:numPr>
        <w:spacing w:after="0"/>
      </w:pPr>
      <w:r w:rsidRPr="0081672B">
        <w:t xml:space="preserve">Dans l’expression des offres de stage au regard des caractéristiques de l’entreprise ; </w:t>
      </w:r>
    </w:p>
    <w:p w14:paraId="580208ED" w14:textId="77777777" w:rsidR="0081672B" w:rsidRPr="0081672B" w:rsidRDefault="0081672B" w:rsidP="007503C6">
      <w:pPr>
        <w:numPr>
          <w:ilvl w:val="1"/>
          <w:numId w:val="18"/>
        </w:numPr>
        <w:spacing w:after="0"/>
      </w:pPr>
      <w:r w:rsidRPr="0081672B">
        <w:t xml:space="preserve">De lui proposer les modalités les plus appropriées de mise en œuvre de cette disposition sociale ; </w:t>
      </w:r>
    </w:p>
    <w:p w14:paraId="611D54FF" w14:textId="77777777" w:rsidR="0081672B" w:rsidRPr="0081672B" w:rsidRDefault="0081672B" w:rsidP="007503C6">
      <w:pPr>
        <w:numPr>
          <w:ilvl w:val="1"/>
          <w:numId w:val="18"/>
        </w:numPr>
        <w:spacing w:after="0"/>
      </w:pPr>
      <w:r w:rsidRPr="0081672B">
        <w:t xml:space="preserve">D’identifier et de lui proposer les profils du ou des militaires intéressés par les domaines d’activités proposés par le titulaire ; </w:t>
      </w:r>
    </w:p>
    <w:p w14:paraId="3D529FDE" w14:textId="77777777" w:rsidR="0081672B" w:rsidRPr="0081672B" w:rsidRDefault="0081672B" w:rsidP="007503C6">
      <w:pPr>
        <w:numPr>
          <w:ilvl w:val="1"/>
          <w:numId w:val="18"/>
        </w:numPr>
        <w:spacing w:after="0"/>
      </w:pPr>
      <w:r w:rsidRPr="0081672B">
        <w:t xml:space="preserve">De s’assurer de la bonne exécution du stage conformément à la convention signée ; </w:t>
      </w:r>
    </w:p>
    <w:p w14:paraId="25CBCA56" w14:textId="77777777" w:rsidR="0081672B" w:rsidRPr="0081672B" w:rsidRDefault="0081672B" w:rsidP="007503C6">
      <w:pPr>
        <w:numPr>
          <w:ilvl w:val="1"/>
          <w:numId w:val="18"/>
        </w:numPr>
        <w:spacing w:after="0"/>
      </w:pPr>
      <w:r w:rsidRPr="0081672B">
        <w:lastRenderedPageBreak/>
        <w:t xml:space="preserve">D’informer l’acheteur : </w:t>
      </w:r>
    </w:p>
    <w:p w14:paraId="161E120C" w14:textId="77777777" w:rsidR="0081672B" w:rsidRPr="0081672B" w:rsidRDefault="0081672B" w:rsidP="007503C6">
      <w:pPr>
        <w:numPr>
          <w:ilvl w:val="1"/>
          <w:numId w:val="18"/>
        </w:numPr>
        <w:spacing w:after="0"/>
      </w:pPr>
      <w:r w:rsidRPr="0081672B">
        <w:t xml:space="preserve">Lors de la signature d’une convention de stage ; </w:t>
      </w:r>
    </w:p>
    <w:p w14:paraId="1AA710CE" w14:textId="77777777" w:rsidR="0081672B" w:rsidRPr="0081672B" w:rsidRDefault="0081672B" w:rsidP="007503C6">
      <w:pPr>
        <w:numPr>
          <w:ilvl w:val="1"/>
          <w:numId w:val="18"/>
        </w:numPr>
        <w:spacing w:after="0"/>
      </w:pPr>
      <w:r w:rsidRPr="0081672B">
        <w:t xml:space="preserve">De lui rendre compte de toute difficulté rencontrée ; </w:t>
      </w:r>
    </w:p>
    <w:p w14:paraId="163C7C64" w14:textId="77777777" w:rsidR="0081672B" w:rsidRPr="0081672B" w:rsidRDefault="0081672B" w:rsidP="007503C6">
      <w:pPr>
        <w:numPr>
          <w:ilvl w:val="1"/>
          <w:numId w:val="18"/>
        </w:numPr>
      </w:pPr>
      <w:r w:rsidRPr="0081672B">
        <w:t xml:space="preserve">De lui adresser un bilan annuel qualitatif de ces stages. Ce bilan est également transmis au titulaire. </w:t>
      </w:r>
    </w:p>
    <w:p w14:paraId="297CBBBB" w14:textId="77777777" w:rsidR="0081672B" w:rsidRPr="0081672B" w:rsidRDefault="0081672B" w:rsidP="0081672B">
      <w:pPr>
        <w:rPr>
          <w:u w:val="single"/>
        </w:rPr>
      </w:pPr>
      <w:r w:rsidRPr="0081672B">
        <w:rPr>
          <w:u w:val="single"/>
        </w:rPr>
        <w:t xml:space="preserve">Difficultés dans l’exécution du dispositif du militaire blessé </w:t>
      </w:r>
    </w:p>
    <w:p w14:paraId="313ABFA3" w14:textId="77777777" w:rsidR="0081672B" w:rsidRPr="0081672B" w:rsidRDefault="0081672B" w:rsidP="0081672B">
      <w:r w:rsidRPr="0081672B">
        <w:t xml:space="preserve">Le titulaire notifie à l’acheteur toute difficulté pour assurer l’accueil d’un militaire blessé en apportant les éléments justificatifs. </w:t>
      </w:r>
    </w:p>
    <w:p w14:paraId="35D6ADBA" w14:textId="77777777" w:rsidR="0081672B" w:rsidRPr="0081672B" w:rsidRDefault="0081672B" w:rsidP="0081672B">
      <w:r w:rsidRPr="0081672B">
        <w:t xml:space="preserve">En cas de difficultés pour accueillir un militaire blessé, il en informe l’acheteur et Défense mobilité. </w:t>
      </w:r>
    </w:p>
    <w:p w14:paraId="07D3866D" w14:textId="77777777" w:rsidR="0081672B" w:rsidRPr="0081672B" w:rsidRDefault="0081672B" w:rsidP="0081672B">
      <w:r w:rsidRPr="0081672B">
        <w:t xml:space="preserve">En cas de difficultés lors de la réalisation du stage, le titulaire informe son correspondant Défense mobilité dans les plus brefs délais afin qu’ils étudient ensemble les moyens à mettre en œuvre pour atteindre les objectifs fixés dans la convention de stage. </w:t>
      </w:r>
    </w:p>
    <w:p w14:paraId="58D8AC82" w14:textId="77777777" w:rsidR="0081672B" w:rsidRPr="00CA756A" w:rsidRDefault="0081672B" w:rsidP="0081672B">
      <w:r w:rsidRPr="0081672B">
        <w:t>Si à l’échéance du marché, Défense mobilité n’a pas pris contact avec le titulaire, ce dernier est libéré de son engagement.</w:t>
      </w:r>
    </w:p>
    <w:p w14:paraId="0B5ED7D0" w14:textId="77777777" w:rsidR="00FE0D8A" w:rsidRPr="00CA756A" w:rsidRDefault="00FE0D8A" w:rsidP="00A76ECA">
      <w:pPr>
        <w:pStyle w:val="Titre1"/>
        <w:rPr>
          <w:sz w:val="24"/>
        </w:rPr>
      </w:pPr>
      <w:bookmarkStart w:id="117" w:name="_Toc207011729"/>
      <w:r w:rsidRPr="00CA756A">
        <w:t xml:space="preserve">ARTICLE </w:t>
      </w:r>
      <w:r>
        <w:t>1</w:t>
      </w:r>
      <w:r w:rsidR="00D85B4C">
        <w:t>5</w:t>
      </w:r>
      <w:r w:rsidRPr="00CA756A">
        <w:t xml:space="preserve"> – </w:t>
      </w:r>
      <w:r w:rsidRPr="00CA756A">
        <w:rPr>
          <w:lang w:eastAsia="en-US"/>
        </w:rPr>
        <w:t>DEROGATIONS AUX DOCUMENTS GENERAUX</w:t>
      </w:r>
      <w:bookmarkEnd w:id="117"/>
    </w:p>
    <w:p w14:paraId="5089FF35" w14:textId="77777777" w:rsidR="00FE0D8A" w:rsidRPr="003F4834" w:rsidRDefault="003F4834" w:rsidP="00A76ECA">
      <w:pPr>
        <w:rPr>
          <w:rFonts w:cs="Calibri"/>
          <w:b/>
          <w:sz w:val="28"/>
          <w:szCs w:val="28"/>
        </w:rPr>
      </w:pPr>
      <w:r w:rsidRPr="003F4834">
        <w:rPr>
          <w:rFonts w:cs="Calibri"/>
          <w:szCs w:val="22"/>
        </w:rPr>
        <w:t>L’article 5</w:t>
      </w:r>
      <w:r w:rsidR="00FE0D8A" w:rsidRPr="003F4834">
        <w:rPr>
          <w:rFonts w:cs="Calibri"/>
          <w:szCs w:val="22"/>
        </w:rPr>
        <w:t xml:space="preserve"> du présent CCP, déroge à l’article 4.1 du CCAG/FCS. </w:t>
      </w:r>
    </w:p>
    <w:p w14:paraId="59107A61" w14:textId="77777777" w:rsidR="00FE0D8A" w:rsidRDefault="00FE0D8A" w:rsidP="00A76ECA">
      <w:pPr>
        <w:rPr>
          <w:rFonts w:cs="Calibri"/>
          <w:szCs w:val="22"/>
        </w:rPr>
      </w:pPr>
      <w:r w:rsidRPr="003F4834">
        <w:rPr>
          <w:rFonts w:cs="Calibri"/>
          <w:szCs w:val="22"/>
        </w:rPr>
        <w:t>L’article 7.</w:t>
      </w:r>
      <w:r w:rsidR="00853DC4">
        <w:rPr>
          <w:rFonts w:cs="Calibri"/>
          <w:szCs w:val="22"/>
        </w:rPr>
        <w:t>3</w:t>
      </w:r>
      <w:r w:rsidRPr="003F4834">
        <w:rPr>
          <w:rFonts w:cs="Calibri"/>
          <w:szCs w:val="22"/>
        </w:rPr>
        <w:t xml:space="preserve"> du présent CCP, déroge à l’article </w:t>
      </w:r>
      <w:r w:rsidR="003F4834" w:rsidRPr="003F4834">
        <w:rPr>
          <w:rFonts w:cs="Calibri"/>
          <w:szCs w:val="22"/>
        </w:rPr>
        <w:t>25</w:t>
      </w:r>
      <w:r w:rsidRPr="003F4834">
        <w:rPr>
          <w:rFonts w:cs="Calibri"/>
          <w:szCs w:val="22"/>
        </w:rPr>
        <w:t xml:space="preserve"> du CCAG/FCS.</w:t>
      </w:r>
    </w:p>
    <w:p w14:paraId="6833CB2E" w14:textId="77777777" w:rsidR="00CE49D3" w:rsidRPr="003F4834" w:rsidRDefault="00CE49D3" w:rsidP="00A76ECA">
      <w:pPr>
        <w:rPr>
          <w:rFonts w:cs="Calibri"/>
          <w:b/>
          <w:sz w:val="28"/>
          <w:szCs w:val="28"/>
        </w:rPr>
      </w:pPr>
      <w:r>
        <w:rPr>
          <w:rFonts w:cs="Calibri"/>
          <w:szCs w:val="22"/>
        </w:rPr>
        <w:t xml:space="preserve">L’article 8.8 du présent CCP, déroge </w:t>
      </w:r>
      <w:r w:rsidRPr="00CE49D3">
        <w:rPr>
          <w:rFonts w:cs="Calibri"/>
          <w:szCs w:val="22"/>
        </w:rPr>
        <w:t>aux articles 28 à 30 du CCAG/FCS</w:t>
      </w:r>
      <w:r>
        <w:rPr>
          <w:rFonts w:cs="Calibri"/>
          <w:szCs w:val="22"/>
        </w:rPr>
        <w:t>.</w:t>
      </w:r>
    </w:p>
    <w:p w14:paraId="26068BCA" w14:textId="77777777" w:rsidR="00FE0D8A" w:rsidRPr="003F4834" w:rsidRDefault="00FE0D8A" w:rsidP="00A76ECA">
      <w:pPr>
        <w:rPr>
          <w:rFonts w:cs="Calibri"/>
          <w:b/>
          <w:sz w:val="28"/>
          <w:szCs w:val="28"/>
        </w:rPr>
      </w:pPr>
      <w:r w:rsidRPr="003F4834">
        <w:rPr>
          <w:rFonts w:cs="Calibri"/>
          <w:szCs w:val="22"/>
        </w:rPr>
        <w:t xml:space="preserve">L’article </w:t>
      </w:r>
      <w:r w:rsidR="003F4834" w:rsidRPr="003F4834">
        <w:rPr>
          <w:rFonts w:cs="Calibri"/>
          <w:szCs w:val="22"/>
        </w:rPr>
        <w:t>10.6</w:t>
      </w:r>
      <w:r w:rsidRPr="003F4834">
        <w:rPr>
          <w:rFonts w:cs="Calibri"/>
          <w:szCs w:val="22"/>
        </w:rPr>
        <w:t xml:space="preserve"> du présent CCP, déroge </w:t>
      </w:r>
      <w:r w:rsidR="003F4834" w:rsidRPr="003F4834">
        <w:rPr>
          <w:rFonts w:cs="Calibri"/>
          <w:szCs w:val="22"/>
        </w:rPr>
        <w:t>à l’article 4.2.2 du CCAG/FCS.</w:t>
      </w:r>
    </w:p>
    <w:p w14:paraId="642D8352" w14:textId="77777777" w:rsidR="00FE0D8A" w:rsidRDefault="00FE0D8A" w:rsidP="00A76ECA">
      <w:pPr>
        <w:rPr>
          <w:rFonts w:cs="Calibri"/>
          <w:szCs w:val="22"/>
        </w:rPr>
      </w:pPr>
      <w:r w:rsidRPr="003F4834">
        <w:rPr>
          <w:rFonts w:cs="Calibri"/>
          <w:szCs w:val="22"/>
        </w:rPr>
        <w:t>L’article 1</w:t>
      </w:r>
      <w:r w:rsidR="003F4834" w:rsidRPr="003F4834">
        <w:rPr>
          <w:rFonts w:cs="Calibri"/>
          <w:szCs w:val="22"/>
        </w:rPr>
        <w:t>1</w:t>
      </w:r>
      <w:r w:rsidRPr="003F4834">
        <w:rPr>
          <w:rFonts w:cs="Calibri"/>
          <w:szCs w:val="22"/>
        </w:rPr>
        <w:t xml:space="preserve"> du présent CCP déroge à l’article </w:t>
      </w:r>
      <w:r w:rsidR="003F4834" w:rsidRPr="003F4834">
        <w:rPr>
          <w:rFonts w:cs="Calibri"/>
          <w:szCs w:val="22"/>
        </w:rPr>
        <w:t>1</w:t>
      </w:r>
      <w:r w:rsidRPr="003F4834">
        <w:rPr>
          <w:rFonts w:cs="Calibri"/>
          <w:szCs w:val="22"/>
        </w:rPr>
        <w:t>4</w:t>
      </w:r>
      <w:r w:rsidR="003F4834" w:rsidRPr="003F4834">
        <w:rPr>
          <w:rFonts w:cs="Calibri"/>
          <w:szCs w:val="22"/>
        </w:rPr>
        <w:t>.1</w:t>
      </w:r>
      <w:r w:rsidRPr="003F4834">
        <w:rPr>
          <w:rFonts w:cs="Calibri"/>
          <w:szCs w:val="22"/>
        </w:rPr>
        <w:t xml:space="preserve"> du CCAG/FCS.</w:t>
      </w:r>
    </w:p>
    <w:p w14:paraId="4113D0CF" w14:textId="77777777" w:rsidR="00FE0D8A" w:rsidRDefault="00A30A48" w:rsidP="00FE0D8A">
      <w:pPr>
        <w:spacing w:line="360" w:lineRule="auto"/>
        <w:rPr>
          <w:rFonts w:cs="Calibri"/>
          <w:szCs w:val="22"/>
        </w:rPr>
      </w:pPr>
      <w:r w:rsidRPr="00A30A48">
        <w:rPr>
          <w:rFonts w:cs="Calibri"/>
          <w:szCs w:val="22"/>
        </w:rPr>
        <w:t>L’article 1</w:t>
      </w:r>
      <w:r>
        <w:rPr>
          <w:rFonts w:cs="Calibri"/>
          <w:szCs w:val="22"/>
        </w:rPr>
        <w:t>3</w:t>
      </w:r>
      <w:r w:rsidRPr="00A30A48">
        <w:rPr>
          <w:rFonts w:cs="Calibri"/>
          <w:szCs w:val="22"/>
        </w:rPr>
        <w:t xml:space="preserve"> du présent CCP déroge à l’article </w:t>
      </w:r>
      <w:r>
        <w:rPr>
          <w:rFonts w:cs="Calibri"/>
          <w:szCs w:val="22"/>
        </w:rPr>
        <w:t>42</w:t>
      </w:r>
      <w:r w:rsidRPr="00A30A48">
        <w:rPr>
          <w:rFonts w:cs="Calibri"/>
          <w:szCs w:val="22"/>
        </w:rPr>
        <w:t xml:space="preserve"> du CCAG/FCS.</w:t>
      </w:r>
    </w:p>
    <w:p w14:paraId="303E5DE2" w14:textId="77777777" w:rsidR="00A76ECA" w:rsidRDefault="00A76ECA" w:rsidP="00FE0D8A">
      <w:pPr>
        <w:spacing w:line="360" w:lineRule="auto"/>
        <w:rPr>
          <w:rFonts w:cs="Calibri"/>
          <w:szCs w:val="22"/>
        </w:rPr>
      </w:pPr>
    </w:p>
    <w:p w14:paraId="63A461EB" w14:textId="77777777" w:rsidR="00A76ECA" w:rsidRDefault="00A76ECA" w:rsidP="00FE0D8A">
      <w:pPr>
        <w:spacing w:line="360" w:lineRule="auto"/>
        <w:rPr>
          <w:rFonts w:cs="Calibri"/>
          <w:szCs w:val="22"/>
        </w:rPr>
      </w:pPr>
    </w:p>
    <w:p w14:paraId="344D64C4" w14:textId="77777777" w:rsidR="00A76ECA" w:rsidRDefault="00A76ECA" w:rsidP="00FE0D8A">
      <w:pPr>
        <w:spacing w:line="360" w:lineRule="auto"/>
        <w:rPr>
          <w:rFonts w:cs="Calibri"/>
          <w:szCs w:val="22"/>
        </w:rPr>
      </w:pPr>
    </w:p>
    <w:p w14:paraId="181F785D" w14:textId="6692B56B" w:rsidR="00A76ECA" w:rsidRDefault="00A76ECA" w:rsidP="00FE0D8A">
      <w:pPr>
        <w:spacing w:line="360" w:lineRule="auto"/>
        <w:rPr>
          <w:rFonts w:cs="Calibri"/>
          <w:szCs w:val="22"/>
        </w:rPr>
      </w:pPr>
    </w:p>
    <w:p w14:paraId="2546B000" w14:textId="3C53218E" w:rsidR="006863FA" w:rsidRDefault="006863FA" w:rsidP="00FE0D8A">
      <w:pPr>
        <w:spacing w:line="360" w:lineRule="auto"/>
        <w:rPr>
          <w:rFonts w:cs="Calibri"/>
          <w:szCs w:val="22"/>
        </w:rPr>
      </w:pPr>
    </w:p>
    <w:p w14:paraId="5C3B27CA" w14:textId="369BA53F" w:rsidR="006863FA" w:rsidRDefault="006863FA" w:rsidP="00FE0D8A">
      <w:pPr>
        <w:spacing w:line="360" w:lineRule="auto"/>
        <w:rPr>
          <w:rFonts w:cs="Calibri"/>
          <w:szCs w:val="22"/>
        </w:rPr>
      </w:pPr>
    </w:p>
    <w:p w14:paraId="0C1F3057" w14:textId="26E81CE4" w:rsidR="006863FA" w:rsidRDefault="006863FA" w:rsidP="00FE0D8A">
      <w:pPr>
        <w:spacing w:line="360" w:lineRule="auto"/>
        <w:rPr>
          <w:rFonts w:cs="Calibri"/>
          <w:szCs w:val="22"/>
        </w:rPr>
      </w:pPr>
    </w:p>
    <w:p w14:paraId="31A92474" w14:textId="77777777" w:rsidR="006863FA" w:rsidRDefault="006863FA" w:rsidP="00FE0D8A">
      <w:pPr>
        <w:spacing w:line="360" w:lineRule="auto"/>
        <w:rPr>
          <w:rFonts w:cs="Calibri"/>
          <w:szCs w:val="22"/>
        </w:rPr>
      </w:pPr>
    </w:p>
    <w:p w14:paraId="6E096927" w14:textId="77777777" w:rsidR="001C2FE5" w:rsidRDefault="001C2FE5" w:rsidP="00FE0D8A">
      <w:pPr>
        <w:spacing w:line="360" w:lineRule="auto"/>
        <w:rPr>
          <w:rFonts w:cs="Calibri"/>
          <w:szCs w:val="22"/>
        </w:rPr>
      </w:pPr>
    </w:p>
    <w:p w14:paraId="0A59545E" w14:textId="77777777" w:rsidR="00FE0D8A" w:rsidRPr="00A2134D" w:rsidRDefault="00FE0D8A" w:rsidP="00FE0D8A">
      <w:pPr>
        <w:pStyle w:val="Titre1"/>
      </w:pPr>
      <w:bookmarkStart w:id="118" w:name="_Toc207011730"/>
      <w:r w:rsidRPr="00A2134D">
        <w:lastRenderedPageBreak/>
        <w:t>2</w:t>
      </w:r>
      <w:r w:rsidRPr="00A2134D">
        <w:rPr>
          <w:vertAlign w:val="superscript"/>
        </w:rPr>
        <w:t>ème</w:t>
      </w:r>
      <w:r w:rsidRPr="00A2134D">
        <w:t xml:space="preserve"> PARTIE : CAHIER DES CLAUSES TECHNIQUES PARTICULIÈRES</w:t>
      </w:r>
      <w:bookmarkEnd w:id="118"/>
    </w:p>
    <w:p w14:paraId="20063FB1" w14:textId="77777777" w:rsidR="00FE0D8A" w:rsidRPr="00CA756A" w:rsidRDefault="00FE0D8A" w:rsidP="00A76ECA">
      <w:pPr>
        <w:pStyle w:val="Titre1"/>
      </w:pPr>
      <w:bookmarkStart w:id="119" w:name="_Toc207011731"/>
      <w:r>
        <w:t>ARTICLE 1</w:t>
      </w:r>
      <w:r w:rsidR="00767EF6">
        <w:t>6</w:t>
      </w:r>
      <w:r w:rsidRPr="00CA756A">
        <w:t xml:space="preserve"> – </w:t>
      </w:r>
      <w:r w:rsidRPr="00DE3F45">
        <w:rPr>
          <w:lang w:eastAsia="en-US"/>
        </w:rPr>
        <w:t>DISPOSITIONS GENERALES</w:t>
      </w:r>
      <w:bookmarkEnd w:id="119"/>
    </w:p>
    <w:p w14:paraId="2AC61CDA" w14:textId="7EDACB0B" w:rsidR="00FE0D8A" w:rsidRPr="00174B12" w:rsidRDefault="00FE0D8A" w:rsidP="00271713">
      <w:r w:rsidRPr="00A542FD">
        <w:t xml:space="preserve">Le présent accord-cadre </w:t>
      </w:r>
      <w:r w:rsidRPr="00174B12">
        <w:t xml:space="preserve">a pour objet la location et l’entretien de fontaines à eau, sur réseau et en bonbonnes, la livraison, la mise en place des fontaines, la fourniture de bonbonnes d’eau, de casiers de rangement et de gobelets au profit des organismes et formations militaires dépendants des </w:t>
      </w:r>
      <w:r w:rsidR="00743565">
        <w:t>groupements de soutien du commissariat suivant</w:t>
      </w:r>
      <w:r w:rsidRPr="00174B12">
        <w:t xml:space="preserve">s </w:t>
      </w:r>
      <w:r>
        <w:rPr>
          <w:rFonts w:ascii="Arial" w:hAnsi="Arial" w:cs="Arial"/>
        </w:rPr>
        <w:t xml:space="preserve">: </w:t>
      </w:r>
      <w:r w:rsidRPr="00174B12">
        <w:t>Orléans</w:t>
      </w:r>
      <w:r w:rsidR="00F22CDB">
        <w:t xml:space="preserve"> ; </w:t>
      </w:r>
      <w:r w:rsidRPr="00174B12">
        <w:t>Angers</w:t>
      </w:r>
      <w:r w:rsidR="00F22CDB">
        <w:t>;</w:t>
      </w:r>
      <w:r w:rsidRPr="00174B12">
        <w:t xml:space="preserve"> Bourges</w:t>
      </w:r>
      <w:r w:rsidR="00E83807">
        <w:t>,</w:t>
      </w:r>
      <w:r w:rsidRPr="00174B12">
        <w:t xml:space="preserve"> </w:t>
      </w:r>
      <w:r w:rsidR="00E83807">
        <w:t xml:space="preserve">Évreux </w:t>
      </w:r>
      <w:r w:rsidR="00F22CDB">
        <w:t>et</w:t>
      </w:r>
      <w:r>
        <w:t xml:space="preserve"> la DGA TT</w:t>
      </w:r>
      <w:r w:rsidR="00E83807">
        <w:t>.</w:t>
      </w:r>
    </w:p>
    <w:p w14:paraId="0D4DAFD7" w14:textId="77777777" w:rsidR="00FE0D8A" w:rsidRPr="00BA4523" w:rsidRDefault="00FE0D8A" w:rsidP="00271713">
      <w:r w:rsidRPr="00BA4523">
        <w:t xml:space="preserve">Outre les spécifications </w:t>
      </w:r>
      <w:r w:rsidRPr="00E03333">
        <w:t>prévues à l’article 1</w:t>
      </w:r>
      <w:r w:rsidR="006674E5">
        <w:t>7</w:t>
      </w:r>
      <w:r w:rsidRPr="00E03333">
        <w:t xml:space="preserve"> du présent</w:t>
      </w:r>
      <w:r w:rsidRPr="00BA4523">
        <w:t xml:space="preserve"> Cahier des Clauses Particulières, le titulaire</w:t>
      </w:r>
      <w:r>
        <w:t xml:space="preserve"> </w:t>
      </w:r>
      <w:r w:rsidRPr="00BA4523">
        <w:t>est tenu de se conformer aux dispositions ci-après :</w:t>
      </w:r>
    </w:p>
    <w:p w14:paraId="785F7A02" w14:textId="77777777" w:rsidR="00FE0D8A" w:rsidRPr="00BA4523" w:rsidRDefault="00FE0D8A" w:rsidP="00271713">
      <w:r w:rsidRPr="00BA4523">
        <w:t>La prestation doit être réalisée dans le respect des règles de bon fonctionnement des activités de</w:t>
      </w:r>
      <w:r>
        <w:t xml:space="preserve"> </w:t>
      </w:r>
      <w:r w:rsidRPr="00BA4523">
        <w:t>l’organisme militaire.</w:t>
      </w:r>
    </w:p>
    <w:p w14:paraId="01D893B2" w14:textId="77777777" w:rsidR="00FE0D8A" w:rsidRPr="00767EF6" w:rsidRDefault="00271713" w:rsidP="007503C6">
      <w:pPr>
        <w:pStyle w:val="Paragraphedeliste"/>
        <w:numPr>
          <w:ilvl w:val="0"/>
          <w:numId w:val="10"/>
        </w:numPr>
        <w:spacing w:after="0"/>
      </w:pPr>
      <w:r w:rsidRPr="00767EF6">
        <w:t>En</w:t>
      </w:r>
      <w:r w:rsidR="00FE0D8A" w:rsidRPr="00767EF6">
        <w:t xml:space="preserve"> suivant rigoureusement les dispositions du plan de prévention ;</w:t>
      </w:r>
    </w:p>
    <w:p w14:paraId="6CA6B59B" w14:textId="77777777" w:rsidR="00FE0D8A" w:rsidRPr="00271713" w:rsidRDefault="00271713" w:rsidP="007503C6">
      <w:pPr>
        <w:pStyle w:val="Paragraphedeliste"/>
        <w:numPr>
          <w:ilvl w:val="0"/>
          <w:numId w:val="10"/>
        </w:numPr>
        <w:spacing w:after="0"/>
      </w:pPr>
      <w:r w:rsidRPr="00271713">
        <w:t>En</w:t>
      </w:r>
      <w:r w:rsidR="00FE0D8A" w:rsidRPr="00271713">
        <w:t xml:space="preserve"> respectant les consignes concernant la circulation à l’intérieur des sites concernés ;</w:t>
      </w:r>
    </w:p>
    <w:p w14:paraId="5291E004" w14:textId="77777777" w:rsidR="00FE0D8A" w:rsidRPr="00271713" w:rsidRDefault="00271713" w:rsidP="007503C6">
      <w:pPr>
        <w:pStyle w:val="Paragraphedeliste"/>
        <w:numPr>
          <w:ilvl w:val="0"/>
          <w:numId w:val="10"/>
        </w:numPr>
        <w:spacing w:after="0"/>
      </w:pPr>
      <w:r w:rsidRPr="00271713">
        <w:t>En</w:t>
      </w:r>
      <w:r w:rsidR="00FE0D8A" w:rsidRPr="00271713">
        <w:t xml:space="preserve"> respectant les règles de sécurité du travail ;</w:t>
      </w:r>
    </w:p>
    <w:p w14:paraId="414BC8CD" w14:textId="77777777" w:rsidR="00FE0D8A" w:rsidRPr="00271713" w:rsidRDefault="00271713" w:rsidP="007503C6">
      <w:pPr>
        <w:pStyle w:val="Paragraphedeliste"/>
        <w:numPr>
          <w:ilvl w:val="0"/>
          <w:numId w:val="10"/>
        </w:numPr>
      </w:pPr>
      <w:r w:rsidRPr="00271713">
        <w:t>En</w:t>
      </w:r>
      <w:r w:rsidR="00FE0D8A" w:rsidRPr="00271713">
        <w:t xml:space="preserve"> appliquant les consignes relatives aux accès sur le site.</w:t>
      </w:r>
    </w:p>
    <w:p w14:paraId="13634807" w14:textId="77777777" w:rsidR="00FE0D8A" w:rsidRDefault="00FE0D8A" w:rsidP="00271713">
      <w:r w:rsidRPr="00BA4523">
        <w:t>Le titulaire s'engage à accomplir les prestations dans le strict respect de la réglementation en vigueur. À ce</w:t>
      </w:r>
      <w:r>
        <w:t xml:space="preserve"> </w:t>
      </w:r>
      <w:r w:rsidRPr="00BA4523">
        <w:t>titre, il s’engage à informer l'administration de toutes modifications de la réglementation en la matière,</w:t>
      </w:r>
      <w:r>
        <w:t xml:space="preserve"> </w:t>
      </w:r>
      <w:r w:rsidRPr="00BA4523">
        <w:t xml:space="preserve">modifications qu'il s'engage à intégrer dans le cadre du présent marché. Les fournitures </w:t>
      </w:r>
      <w:r>
        <w:t>doivent</w:t>
      </w:r>
      <w:r w:rsidRPr="00BA4523">
        <w:t xml:space="preserve"> être</w:t>
      </w:r>
      <w:r>
        <w:t xml:space="preserve"> </w:t>
      </w:r>
      <w:r w:rsidRPr="00BA4523">
        <w:t>conformes aux normes en</w:t>
      </w:r>
      <w:r>
        <w:t xml:space="preserve"> v</w:t>
      </w:r>
      <w:r w:rsidRPr="00BA4523">
        <w:t>igueur.</w:t>
      </w:r>
      <w:r>
        <w:t xml:space="preserve"> </w:t>
      </w:r>
    </w:p>
    <w:p w14:paraId="62CEE911" w14:textId="77777777" w:rsidR="00FE0D8A" w:rsidRDefault="00FE0D8A" w:rsidP="00767EF6">
      <w:pPr>
        <w:shd w:val="clear" w:color="auto" w:fill="FFFFFF" w:themeFill="background1"/>
      </w:pPr>
      <w:r w:rsidRPr="00EB3FFE">
        <w:t>Les fontaines doivent être récentes</w:t>
      </w:r>
      <w:r>
        <w:t xml:space="preserve">, </w:t>
      </w:r>
      <w:r w:rsidR="00767EF6">
        <w:t xml:space="preserve">elles peuvent être reconditionnées et </w:t>
      </w:r>
      <w:r>
        <w:t xml:space="preserve">doivent dater de </w:t>
      </w:r>
      <w:r w:rsidRPr="00EB3FFE">
        <w:t xml:space="preserve">moins de </w:t>
      </w:r>
      <w:r w:rsidR="00767EF6">
        <w:t>6</w:t>
      </w:r>
      <w:r w:rsidRPr="00767EF6">
        <w:t xml:space="preserve"> ans </w:t>
      </w:r>
      <w:r>
        <w:t>pendant toute la durée du marché</w:t>
      </w:r>
      <w:r w:rsidRPr="00EB3FFE">
        <w:t>.</w:t>
      </w:r>
    </w:p>
    <w:p w14:paraId="36D017AE" w14:textId="77777777" w:rsidR="00210566" w:rsidRPr="0031584F" w:rsidRDefault="00210566" w:rsidP="00C53A28">
      <w:pPr>
        <w:pStyle w:val="Sous-titre"/>
      </w:pPr>
      <w:bookmarkStart w:id="120" w:name="_Toc207011732"/>
      <w:r w:rsidRPr="0031584F">
        <w:t>1</w:t>
      </w:r>
      <w:r w:rsidR="000564A8" w:rsidRPr="0031584F">
        <w:t>6</w:t>
      </w:r>
      <w:r w:rsidRPr="0031584F">
        <w:t xml:space="preserve">.1 </w:t>
      </w:r>
      <w:r w:rsidR="00B16D81" w:rsidRPr="0031584F">
        <w:t>Réunion de lancement du marché</w:t>
      </w:r>
      <w:bookmarkEnd w:id="120"/>
      <w:r w:rsidR="00B16D81" w:rsidRPr="0031584F">
        <w:t xml:space="preserve"> </w:t>
      </w:r>
    </w:p>
    <w:p w14:paraId="68293444" w14:textId="77777777" w:rsidR="00B16D81" w:rsidRPr="0031584F" w:rsidRDefault="00210566" w:rsidP="0031584F">
      <w:pPr>
        <w:autoSpaceDE w:val="0"/>
        <w:autoSpaceDN w:val="0"/>
        <w:adjustRightInd w:val="0"/>
        <w:rPr>
          <w:rFonts w:cs="Calibri"/>
          <w:szCs w:val="22"/>
        </w:rPr>
      </w:pPr>
      <w:r w:rsidRPr="0031584F">
        <w:rPr>
          <w:rFonts w:cs="Calibri"/>
          <w:szCs w:val="22"/>
        </w:rPr>
        <w:t>Dès la notification du marché, le titulaire prend contact avec les bénéficiaires de chaque GSC afin de prévoir une réunion de lancement de l’accord-cadre. Elle peut être organisée en présentiel</w:t>
      </w:r>
      <w:r w:rsidR="00743565">
        <w:rPr>
          <w:rFonts w:cs="Calibri"/>
          <w:szCs w:val="22"/>
        </w:rPr>
        <w:t xml:space="preserve">, </w:t>
      </w:r>
      <w:r w:rsidRPr="0031584F">
        <w:rPr>
          <w:rFonts w:cs="Calibri"/>
          <w:szCs w:val="22"/>
        </w:rPr>
        <w:t xml:space="preserve">en </w:t>
      </w:r>
      <w:r w:rsidR="00743565">
        <w:rPr>
          <w:rFonts w:cs="Calibri"/>
          <w:szCs w:val="22"/>
        </w:rPr>
        <w:t>v</w:t>
      </w:r>
      <w:r w:rsidRPr="0031584F">
        <w:rPr>
          <w:rFonts w:cs="Calibri"/>
          <w:szCs w:val="22"/>
        </w:rPr>
        <w:t>isio</w:t>
      </w:r>
      <w:r w:rsidR="00743565">
        <w:rPr>
          <w:rFonts w:cs="Calibri"/>
          <w:szCs w:val="22"/>
        </w:rPr>
        <w:t>conférence ou par téléphone.</w:t>
      </w:r>
      <w:r w:rsidRPr="0031584F">
        <w:rPr>
          <w:rFonts w:cs="Calibri"/>
          <w:szCs w:val="22"/>
        </w:rPr>
        <w:t xml:space="preserve"> Elle</w:t>
      </w:r>
      <w:r w:rsidR="00B16D81" w:rsidRPr="0031584F">
        <w:rPr>
          <w:rFonts w:cs="Calibri"/>
          <w:szCs w:val="22"/>
        </w:rPr>
        <w:t xml:space="preserve"> permet </w:t>
      </w:r>
      <w:r w:rsidR="00767EF6" w:rsidRPr="0031584F">
        <w:rPr>
          <w:rFonts w:cs="Calibri"/>
          <w:szCs w:val="22"/>
        </w:rPr>
        <w:t xml:space="preserve">notamment </w:t>
      </w:r>
      <w:r w:rsidR="00B16D81" w:rsidRPr="0031584F">
        <w:rPr>
          <w:rFonts w:cs="Calibri"/>
          <w:szCs w:val="22"/>
        </w:rPr>
        <w:t xml:space="preserve">de </w:t>
      </w:r>
      <w:r w:rsidRPr="0031584F">
        <w:rPr>
          <w:rFonts w:cs="Calibri"/>
          <w:szCs w:val="22"/>
        </w:rPr>
        <w:t xml:space="preserve">préparer et organiser un planning </w:t>
      </w:r>
      <w:r w:rsidR="00767EF6" w:rsidRPr="0031584F">
        <w:rPr>
          <w:rFonts w:cs="Calibri"/>
          <w:szCs w:val="22"/>
        </w:rPr>
        <w:t xml:space="preserve">prévisionnel en vue des </w:t>
      </w:r>
      <w:r w:rsidRPr="0031584F">
        <w:rPr>
          <w:rFonts w:cs="Calibri"/>
          <w:szCs w:val="22"/>
        </w:rPr>
        <w:t xml:space="preserve">prestations de maintenance préventives qui sont dévolues aux fontaines fournies. </w:t>
      </w:r>
    </w:p>
    <w:p w14:paraId="0FC70E8A" w14:textId="77777777" w:rsidR="00767EF6" w:rsidRPr="0031584F" w:rsidRDefault="00767EF6" w:rsidP="0031584F">
      <w:pPr>
        <w:autoSpaceDE w:val="0"/>
        <w:autoSpaceDN w:val="0"/>
        <w:adjustRightInd w:val="0"/>
        <w:rPr>
          <w:rFonts w:cs="Calibri"/>
          <w:szCs w:val="22"/>
        </w:rPr>
      </w:pPr>
      <w:r w:rsidRPr="0031584F">
        <w:rPr>
          <w:rFonts w:cs="Calibri"/>
          <w:szCs w:val="22"/>
        </w:rPr>
        <w:t>Elle permettra également au titulaire de prendre connaissance de la localisation du parc de fontaines dont il doit assurer la mise à disposition et assurer la maintenance dès notification du marché.</w:t>
      </w:r>
    </w:p>
    <w:p w14:paraId="628584F2" w14:textId="77777777" w:rsidR="00767EF6" w:rsidRPr="00767EF6" w:rsidRDefault="00767EF6" w:rsidP="0031584F">
      <w:pPr>
        <w:autoSpaceDE w:val="0"/>
        <w:autoSpaceDN w:val="0"/>
        <w:adjustRightInd w:val="0"/>
        <w:rPr>
          <w:rFonts w:cs="Calibri"/>
          <w:szCs w:val="22"/>
        </w:rPr>
      </w:pPr>
      <w:r w:rsidRPr="0031584F">
        <w:rPr>
          <w:rFonts w:cs="Calibri"/>
          <w:szCs w:val="22"/>
        </w:rPr>
        <w:t xml:space="preserve">Par ailleurs, la liste </w:t>
      </w:r>
      <w:r w:rsidR="00B572B9" w:rsidRPr="0031584F">
        <w:rPr>
          <w:rFonts w:cs="Calibri"/>
          <w:szCs w:val="22"/>
        </w:rPr>
        <w:t xml:space="preserve">des lieux d'implantations des fontaines </w:t>
      </w:r>
      <w:r w:rsidRPr="0031584F">
        <w:rPr>
          <w:rFonts w:cs="Calibri"/>
          <w:szCs w:val="22"/>
        </w:rPr>
        <w:t>est jointe en annexe 1 au présent CCP, dont les éléments sont donnés à titre indicatif, sans valeur contractuelle.</w:t>
      </w:r>
    </w:p>
    <w:p w14:paraId="374A1653" w14:textId="77777777" w:rsidR="00FE0D8A" w:rsidRDefault="00FE0D8A" w:rsidP="00FE0D8A">
      <w:pPr>
        <w:pStyle w:val="Sous-titre"/>
      </w:pPr>
      <w:bookmarkStart w:id="121" w:name="_Toc207011733"/>
      <w:r>
        <w:t>1</w:t>
      </w:r>
      <w:r w:rsidR="000564A8">
        <w:t>6</w:t>
      </w:r>
      <w:r>
        <w:t>.2 Location et entretien des fontaines</w:t>
      </w:r>
      <w:bookmarkEnd w:id="121"/>
    </w:p>
    <w:p w14:paraId="304742E6" w14:textId="77777777" w:rsidR="0031584F" w:rsidRPr="0031584F" w:rsidRDefault="0031584F" w:rsidP="00FE0D8A">
      <w:r w:rsidRPr="0031584F">
        <w:t xml:space="preserve">Le titulaire a une </w:t>
      </w:r>
      <w:r w:rsidRPr="0031584F">
        <w:rPr>
          <w:b/>
        </w:rPr>
        <w:t>o</w:t>
      </w:r>
      <w:r w:rsidR="00357964" w:rsidRPr="0031584F">
        <w:rPr>
          <w:b/>
        </w:rPr>
        <w:t>bligation de résultat</w:t>
      </w:r>
      <w:r w:rsidRPr="0031584F">
        <w:t xml:space="preserve"> concernant </w:t>
      </w:r>
      <w:r>
        <w:t>l</w:t>
      </w:r>
      <w:r w:rsidR="00767EF6" w:rsidRPr="0031584F">
        <w:t>es fontaines</w:t>
      </w:r>
      <w:r>
        <w:t xml:space="preserve"> mises à disposition, puisque celles-ci </w:t>
      </w:r>
      <w:r w:rsidR="00767EF6" w:rsidRPr="0031584F">
        <w:t xml:space="preserve">doivent être fonctionnelles tout au long du marché. </w:t>
      </w:r>
    </w:p>
    <w:p w14:paraId="38DE35BD" w14:textId="77777777" w:rsidR="00641C3F" w:rsidRDefault="00767EF6" w:rsidP="00FE0D8A">
      <w:r w:rsidRPr="0031584F">
        <w:t xml:space="preserve">Pour cela </w:t>
      </w:r>
      <w:r w:rsidR="000564A8" w:rsidRPr="0031584F">
        <w:t xml:space="preserve">le titulaire veille à réaliser une vérification générale et un nettoyage complet, </w:t>
      </w:r>
      <w:r w:rsidR="00743565" w:rsidRPr="00743565">
        <w:t>intérieur et extérieur, débactérisation des circuits, robinets, séparateurs d’eau, changement complet des kits de circuit d’eau et de filtration, changement des pièces d’usure (et robinets si nécessaire)</w:t>
      </w:r>
      <w:r w:rsidR="00641C3F">
        <w:t xml:space="preserve"> pour chaque fontaine</w:t>
      </w:r>
      <w:r w:rsidR="00743565" w:rsidRPr="00743565">
        <w:t>, selon une fréquence laissée à l’appréciation du titulaire et précisée lors de la réunion de lancement.</w:t>
      </w:r>
      <w:r w:rsidR="00743565">
        <w:t xml:space="preserve"> </w:t>
      </w:r>
    </w:p>
    <w:p w14:paraId="3FC078BD" w14:textId="77777777" w:rsidR="00767EF6" w:rsidRDefault="00743565" w:rsidP="00FE0D8A">
      <w:r>
        <w:t xml:space="preserve">Elles doivent respecter </w:t>
      </w:r>
      <w:r w:rsidR="000564A8" w:rsidRPr="0031584F">
        <w:t>les préconisations indiquées sur les fiches techniques (ou les recommandations du constructeur)</w:t>
      </w:r>
      <w:r w:rsidR="00641C3F">
        <w:t xml:space="preserve"> en</w:t>
      </w:r>
      <w:r w:rsidR="000564A8" w:rsidRPr="0031584F">
        <w:t xml:space="preserve"> respect</w:t>
      </w:r>
      <w:r w:rsidR="00641C3F">
        <w:t>ant</w:t>
      </w:r>
      <w:r w:rsidR="000564A8" w:rsidRPr="0031584F">
        <w:t xml:space="preserve"> </w:t>
      </w:r>
      <w:r w:rsidR="00641C3F">
        <w:t>l</w:t>
      </w:r>
      <w:r w:rsidR="000564A8" w:rsidRPr="0031584F">
        <w:t>es normes d’hygiène. L’entretien sanitaire se fera selon une périodicité garantissant une production d’eau fraîche, d’eau tempérée, d’eau gazeuse et d’eau chaude dans des conditions d’hygiène irréprochable.</w:t>
      </w:r>
    </w:p>
    <w:p w14:paraId="55E4C5C6" w14:textId="77777777" w:rsidR="00FE0D8A" w:rsidRDefault="00FE0D8A" w:rsidP="00FE0D8A">
      <w:r>
        <w:lastRenderedPageBreak/>
        <w:t>Chaque entretien figurera sur l</w:t>
      </w:r>
      <w:r w:rsidR="00515BFA">
        <w:t>e</w:t>
      </w:r>
      <w:r w:rsidRPr="00E03333">
        <w:t xml:space="preserve"> </w:t>
      </w:r>
      <w:r w:rsidRPr="0031584F">
        <w:rPr>
          <w:b/>
        </w:rPr>
        <w:t>carnet d’entretien</w:t>
      </w:r>
      <w:r>
        <w:t xml:space="preserve"> de la fontaine et un </w:t>
      </w:r>
      <w:r w:rsidRPr="0031584F">
        <w:rPr>
          <w:b/>
        </w:rPr>
        <w:t>bon d’intervention</w:t>
      </w:r>
      <w:r>
        <w:t xml:space="preserve"> sera remis au service utilisateur. Le service gestionnaire effectuera, annuellement, le suivi global des entretiens sur simple demande du service utilisateur.</w:t>
      </w:r>
    </w:p>
    <w:p w14:paraId="448411F9" w14:textId="77777777" w:rsidR="00FE0D8A" w:rsidRDefault="00FE0D8A" w:rsidP="00FE0D8A">
      <w:r>
        <w:t xml:space="preserve">Le titulaire s’engage à fournir, sur demande de l’administration, </w:t>
      </w:r>
      <w:r w:rsidRPr="00641C3F">
        <w:rPr>
          <w:u w:val="single"/>
        </w:rPr>
        <w:t>tout document</w:t>
      </w:r>
      <w:r>
        <w:t xml:space="preserve"> attestant de la bonne mise en œuvre des procédures d’entretien visant à garantir la qualité de l’eau, notamment le </w:t>
      </w:r>
      <w:r w:rsidRPr="00641C3F">
        <w:rPr>
          <w:u w:val="single"/>
        </w:rPr>
        <w:t>suivi des interventions</w:t>
      </w:r>
      <w:r>
        <w:t>.</w:t>
      </w:r>
      <w:r w:rsidR="00357964">
        <w:t xml:space="preserve"> </w:t>
      </w:r>
    </w:p>
    <w:p w14:paraId="19B25D85" w14:textId="77777777" w:rsidR="00FE0D8A" w:rsidRDefault="00FE0D8A" w:rsidP="00FE0D8A">
      <w:r w:rsidRPr="000564A8">
        <w:t xml:space="preserve">Dans le cadre d’une demande d’intervention pour dysfonctionnement </w:t>
      </w:r>
      <w:r w:rsidR="00F50FA0">
        <w:t xml:space="preserve">(curative) </w:t>
      </w:r>
      <w:r w:rsidRPr="000564A8">
        <w:t>et s’il apparaît que le dépannage est impossible à réaliser sur place, le titulaire s’engage à remplacer, dans les deux jours ouvrés, gratuitement, la fontaine par un modèle au moins équivalent (fiche technique à joindre).</w:t>
      </w:r>
    </w:p>
    <w:p w14:paraId="6ABA658B" w14:textId="77777777" w:rsidR="00FE0D8A" w:rsidRDefault="00FE0D8A" w:rsidP="00FE0D8A">
      <w:r w:rsidRPr="00E22743">
        <w:t>Les services utilisateurs du marché pourront demander</w:t>
      </w:r>
      <w:r>
        <w:t xml:space="preserve"> le transfert d’une fontaine </w:t>
      </w:r>
      <w:r w:rsidRPr="00E22743">
        <w:t xml:space="preserve">au cours de l’exécution du marché, </w:t>
      </w:r>
      <w:r>
        <w:t>e</w:t>
      </w:r>
      <w:r w:rsidRPr="003E3362">
        <w:t xml:space="preserve">n cas de </w:t>
      </w:r>
      <w:r>
        <w:t>d</w:t>
      </w:r>
      <w:r w:rsidRPr="003E3362">
        <w:t>éménagement sur un bâtiment du</w:t>
      </w:r>
      <w:r>
        <w:t xml:space="preserve"> même site ou sur un autre site.</w:t>
      </w:r>
      <w:r w:rsidRPr="003E3362">
        <w:t xml:space="preserve"> </w:t>
      </w:r>
      <w:r>
        <w:t>Le titulaire prendra en charge l’enlèvement, le transport et la mise en service sur le nouveau site. Ces prestations seront déclenchées par l’émission d’un bon de commande, sur la base tarifaire du forfait prévu pour toute prestation exclue de la maintenance liée à la location.</w:t>
      </w:r>
    </w:p>
    <w:p w14:paraId="0BD68879" w14:textId="77777777" w:rsidR="00FE0D8A" w:rsidRDefault="00FE0D8A" w:rsidP="00FE0D8A">
      <w:pPr>
        <w:pStyle w:val="Sous-titre"/>
      </w:pPr>
      <w:bookmarkStart w:id="122" w:name="_Toc207011734"/>
      <w:r>
        <w:t>1</w:t>
      </w:r>
      <w:r w:rsidR="000564A8">
        <w:t>6</w:t>
      </w:r>
      <w:r>
        <w:t>.3 Modification des fontaines</w:t>
      </w:r>
      <w:bookmarkEnd w:id="122"/>
    </w:p>
    <w:p w14:paraId="403E50EA" w14:textId="77777777" w:rsidR="00FE0D8A" w:rsidRDefault="00FE0D8A" w:rsidP="00FE0D8A">
      <w:r>
        <w:t>Aucune modification technique ne peut être apportée aux fontaines par la personne publique.</w:t>
      </w:r>
    </w:p>
    <w:p w14:paraId="31B2FB5F" w14:textId="77777777" w:rsidR="00FE0D8A" w:rsidRDefault="00FE0D8A" w:rsidP="00FE0D8A">
      <w:r>
        <w:t>Toute modification technique apportée aux fontaines par le titulaire, même à ses frais, doit faire l’objet d’une information préalable auprès du chargé de prévention de l’organisme bénéficiaire ou son représentant technique.</w:t>
      </w:r>
    </w:p>
    <w:p w14:paraId="3A624799" w14:textId="77777777" w:rsidR="00FE0D8A" w:rsidRDefault="00FE0D8A" w:rsidP="00FE0D8A">
      <w:pPr>
        <w:pStyle w:val="Sous-titre"/>
      </w:pPr>
      <w:bookmarkStart w:id="123" w:name="_Toc207011735"/>
      <w:r>
        <w:t>1</w:t>
      </w:r>
      <w:r w:rsidR="000564A8">
        <w:t>6</w:t>
      </w:r>
      <w:r>
        <w:t>.4 Opération de clôture du marché</w:t>
      </w:r>
      <w:bookmarkEnd w:id="123"/>
    </w:p>
    <w:p w14:paraId="67619B7C" w14:textId="77777777" w:rsidR="00FE0D8A" w:rsidRPr="00CA756A" w:rsidRDefault="00FE0D8A" w:rsidP="00FE0D8A">
      <w:r w:rsidRPr="003E3362">
        <w:rPr>
          <w:bCs/>
        </w:rPr>
        <w:t>À l’issue du marché, le titulaire devra procéder à la désinstallation des fontaines. Il récupèrera</w:t>
      </w:r>
      <w:r>
        <w:rPr>
          <w:bCs/>
        </w:rPr>
        <w:t xml:space="preserve"> </w:t>
      </w:r>
      <w:r w:rsidRPr="003E3362">
        <w:rPr>
          <w:bCs/>
        </w:rPr>
        <w:t>l’ensemble des bonbonnes, les bonbonnes pleines étant rachetées à leur valeur d’achat inscrites à</w:t>
      </w:r>
      <w:r>
        <w:rPr>
          <w:bCs/>
        </w:rPr>
        <w:t xml:space="preserve"> </w:t>
      </w:r>
      <w:r w:rsidRPr="003E3362">
        <w:rPr>
          <w:bCs/>
        </w:rPr>
        <w:t>l’annexe à l’acte d’engagement. Ce montant sera déduit de la facture du dernier mois de vie du</w:t>
      </w:r>
      <w:r>
        <w:rPr>
          <w:bCs/>
        </w:rPr>
        <w:t xml:space="preserve"> </w:t>
      </w:r>
      <w:r w:rsidRPr="003E3362">
        <w:rPr>
          <w:bCs/>
        </w:rPr>
        <w:t>marché.</w:t>
      </w:r>
    </w:p>
    <w:p w14:paraId="2696DB42" w14:textId="77777777" w:rsidR="00FE0D8A" w:rsidRDefault="00FE0D8A" w:rsidP="00A76ECA">
      <w:pPr>
        <w:pStyle w:val="Titre1"/>
      </w:pPr>
      <w:bookmarkStart w:id="124" w:name="_Toc207011736"/>
      <w:r w:rsidRPr="00CA756A">
        <w:t xml:space="preserve">ARTICLE </w:t>
      </w:r>
      <w:r>
        <w:t>1</w:t>
      </w:r>
      <w:r w:rsidR="000564A8">
        <w:t>7</w:t>
      </w:r>
      <w:r w:rsidRPr="00CA756A">
        <w:t xml:space="preserve"> – </w:t>
      </w:r>
      <w:r>
        <w:t>PRESTATIONS A REALISER</w:t>
      </w:r>
      <w:bookmarkEnd w:id="124"/>
    </w:p>
    <w:p w14:paraId="04664C72" w14:textId="77777777" w:rsidR="00FE0D8A" w:rsidRDefault="00FE0D8A" w:rsidP="00FE0D8A">
      <w:pPr>
        <w:pStyle w:val="Sous-titre"/>
      </w:pPr>
      <w:bookmarkStart w:id="125" w:name="_Toc207011737"/>
      <w:r>
        <w:t>1</w:t>
      </w:r>
      <w:r w:rsidR="000564A8">
        <w:t>7</w:t>
      </w:r>
      <w:r>
        <w:t>.1 Mise à disposition des fontaines</w:t>
      </w:r>
      <w:bookmarkEnd w:id="125"/>
    </w:p>
    <w:p w14:paraId="638F603E" w14:textId="77777777" w:rsidR="00FE0D8A" w:rsidRDefault="00FE0D8A" w:rsidP="00FE0D8A">
      <w:r w:rsidRPr="00E84D6D">
        <w:t xml:space="preserve">Les fontaines faisant l’objet de location maintenance sont décrites à </w:t>
      </w:r>
      <w:r w:rsidRPr="001F2E5B">
        <w:t>l’article 1</w:t>
      </w:r>
      <w:r w:rsidR="00B67090">
        <w:t>8</w:t>
      </w:r>
      <w:r w:rsidRPr="001F2E5B">
        <w:t>.</w:t>
      </w:r>
    </w:p>
    <w:p w14:paraId="0E6C1886" w14:textId="5A6E2F20" w:rsidR="00FE0D8A" w:rsidRDefault="00FE0D8A" w:rsidP="00FE0D8A">
      <w:pPr>
        <w:pStyle w:val="Sous-titre"/>
      </w:pPr>
      <w:bookmarkStart w:id="126" w:name="_Toc207011738"/>
      <w:r>
        <w:t>1</w:t>
      </w:r>
      <w:r w:rsidR="000564A8">
        <w:t>7</w:t>
      </w:r>
      <w:r>
        <w:t xml:space="preserve">.2 Fourniture de </w:t>
      </w:r>
      <w:r w:rsidR="00F53CD1">
        <w:t xml:space="preserve">consommables (bonbonnes, gobelets </w:t>
      </w:r>
      <w:r>
        <w:t xml:space="preserve">et </w:t>
      </w:r>
      <w:r w:rsidR="00F53CD1">
        <w:t xml:space="preserve">cartouches </w:t>
      </w:r>
      <w:r>
        <w:t xml:space="preserve">de </w:t>
      </w:r>
      <w:r w:rsidR="00F53CD1">
        <w:t>CO</w:t>
      </w:r>
      <w:r w:rsidR="00F53CD1" w:rsidRPr="00F53CD1">
        <w:rPr>
          <w:vertAlign w:val="superscript"/>
        </w:rPr>
        <w:t>2</w:t>
      </w:r>
      <w:r w:rsidR="00F53CD1">
        <w:t>)</w:t>
      </w:r>
      <w:bookmarkEnd w:id="126"/>
    </w:p>
    <w:p w14:paraId="63F572AB" w14:textId="7F162195" w:rsidR="00FE0D8A" w:rsidRPr="00E84D6D" w:rsidRDefault="00FE0D8A" w:rsidP="00FE0D8A">
      <w:r w:rsidRPr="00E84D6D">
        <w:t>L</w:t>
      </w:r>
      <w:r w:rsidR="00353FC1">
        <w:t>e titulaire s’engage à livrer d</w:t>
      </w:r>
      <w:r w:rsidRPr="00E84D6D">
        <w:t xml:space="preserve">es bonbonnes </w:t>
      </w:r>
      <w:r w:rsidR="00353FC1">
        <w:t>réutilisables et recyclables</w:t>
      </w:r>
      <w:r w:rsidR="00F53CD1">
        <w:t>,</w:t>
      </w:r>
      <w:r w:rsidRPr="00E84D6D">
        <w:t xml:space="preserve"> </w:t>
      </w:r>
      <w:r w:rsidR="00353FC1">
        <w:t xml:space="preserve">des </w:t>
      </w:r>
      <w:r w:rsidRPr="00E84D6D">
        <w:t xml:space="preserve">gobelets </w:t>
      </w:r>
      <w:r>
        <w:t xml:space="preserve">écoresponsables </w:t>
      </w:r>
      <w:r w:rsidR="00353FC1">
        <w:t>(en matière recyclée et/ou recyclable)</w:t>
      </w:r>
      <w:r w:rsidR="00F53CD1">
        <w:t xml:space="preserve"> ainsi que des cartouches de gaz de CO</w:t>
      </w:r>
      <w:r w:rsidR="00F53CD1" w:rsidRPr="00F53CD1">
        <w:rPr>
          <w:vertAlign w:val="superscript"/>
        </w:rPr>
        <w:t>2</w:t>
      </w:r>
      <w:r w:rsidR="00F53CD1" w:rsidRPr="00F53CD1">
        <w:t>,</w:t>
      </w:r>
      <w:r w:rsidR="00353FC1">
        <w:t xml:space="preserve"> </w:t>
      </w:r>
      <w:r w:rsidR="00E54E62" w:rsidRPr="00E54E62">
        <w:t>sur le lieu ind</w:t>
      </w:r>
      <w:r w:rsidR="00E54E62">
        <w:t xml:space="preserve">iqué sur chaque bon de commande, en </w:t>
      </w:r>
      <w:r w:rsidRPr="00E84D6D">
        <w:t xml:space="preserve">suivant les besoins notifiés </w:t>
      </w:r>
      <w:r w:rsidR="00E54E62">
        <w:t>sur ce dernier.</w:t>
      </w:r>
    </w:p>
    <w:p w14:paraId="5A3CE77B" w14:textId="77777777" w:rsidR="00FE0D8A" w:rsidRPr="00E84D6D" w:rsidRDefault="00FE0D8A" w:rsidP="00FE0D8A">
      <w:r w:rsidRPr="00E84D6D">
        <w:t>Les bonbonnes ne sont pas consignées.</w:t>
      </w:r>
    </w:p>
    <w:p w14:paraId="6D893FF5" w14:textId="77777777" w:rsidR="00FE0D8A" w:rsidRPr="00E075F2" w:rsidRDefault="00FE0D8A" w:rsidP="00FE0D8A">
      <w:r w:rsidRPr="00E075F2">
        <w:t xml:space="preserve">La personne publique est responsable de la gestion et de la notification de la commande au titulaire, en temps utile, afin d’assurer la continuité en approvisionnement sachant que le délai maximum d’approvisionnement est de </w:t>
      </w:r>
      <w:r w:rsidRPr="00E54E62">
        <w:rPr>
          <w:u w:val="single"/>
        </w:rPr>
        <w:t>cinq jours ouvrables</w:t>
      </w:r>
      <w:r w:rsidRPr="00E075F2">
        <w:t>.</w:t>
      </w:r>
    </w:p>
    <w:p w14:paraId="456797E2" w14:textId="77777777" w:rsidR="00FE0D8A" w:rsidRDefault="00FE0D8A" w:rsidP="00FE0D8A">
      <w:r w:rsidRPr="00E84D6D">
        <w:t>La personne publique est chargée du regroupement des bonbonnes vides (reprises par le titulaire).</w:t>
      </w:r>
    </w:p>
    <w:p w14:paraId="323A98F0" w14:textId="77777777" w:rsidR="0023319A" w:rsidRDefault="00FE0D8A" w:rsidP="00A76ECA">
      <w:pPr>
        <w:pStyle w:val="Sous-titre"/>
      </w:pPr>
      <w:bookmarkStart w:id="127" w:name="_Toc207011739"/>
      <w:r>
        <w:t>1</w:t>
      </w:r>
      <w:r w:rsidR="006307FE">
        <w:t>7</w:t>
      </w:r>
      <w:r>
        <w:t>.</w:t>
      </w:r>
      <w:r w:rsidR="006307FE">
        <w:t>3</w:t>
      </w:r>
      <w:r>
        <w:t xml:space="preserve"> Interventions de maintenance préventive</w:t>
      </w:r>
      <w:bookmarkEnd w:id="127"/>
      <w:r w:rsidR="00357964">
        <w:t xml:space="preserve"> </w:t>
      </w:r>
    </w:p>
    <w:p w14:paraId="0D09EEE1" w14:textId="77777777" w:rsidR="00FE0D8A" w:rsidRDefault="00357964" w:rsidP="006307FE">
      <w:r w:rsidRPr="00E075F2">
        <w:rPr>
          <w:b/>
        </w:rPr>
        <w:t>OBLIGATION DE RESULTAT</w:t>
      </w:r>
      <w:r w:rsidR="006307FE" w:rsidRPr="00E075F2">
        <w:t xml:space="preserve"> </w:t>
      </w:r>
      <w:r w:rsidR="00532C47" w:rsidRPr="00E075F2">
        <w:t>Cf. article</w:t>
      </w:r>
      <w:r w:rsidR="006307FE" w:rsidRPr="00E075F2">
        <w:t xml:space="preserve"> 16.2</w:t>
      </w:r>
    </w:p>
    <w:p w14:paraId="511DF059" w14:textId="77777777" w:rsidR="00FE0D8A" w:rsidRDefault="00FE0D8A" w:rsidP="00FE0D8A">
      <w:r>
        <w:lastRenderedPageBreak/>
        <w:t>Le titulaire s’engage à effectuer des visites systématiques d’entretien nécessaire pour maintenir, à tout moment, les fontaines en bon état de fonctionnement et préserver les performances à un niveau équivalent de celui des performances initiales.</w:t>
      </w:r>
    </w:p>
    <w:p w14:paraId="049A7288" w14:textId="77777777" w:rsidR="00FE0D8A" w:rsidRDefault="00FE0D8A" w:rsidP="00FE0D8A">
      <w:r>
        <w:t>Les prestations effectuées lors de ces visites sont au minimum :</w:t>
      </w:r>
    </w:p>
    <w:p w14:paraId="342889F9" w14:textId="77777777" w:rsidR="00FE0D8A" w:rsidRDefault="00B67090" w:rsidP="007503C6">
      <w:pPr>
        <w:pStyle w:val="Paragraphedeliste"/>
        <w:numPr>
          <w:ilvl w:val="0"/>
          <w:numId w:val="10"/>
        </w:numPr>
        <w:spacing w:after="0"/>
      </w:pPr>
      <w:r>
        <w:t>Le</w:t>
      </w:r>
      <w:r w:rsidR="00FE0D8A">
        <w:t xml:space="preserve"> contrôle visuel des fontaines ;</w:t>
      </w:r>
    </w:p>
    <w:p w14:paraId="1241E2A3" w14:textId="77777777" w:rsidR="00FE0D8A" w:rsidRDefault="00B67090" w:rsidP="007503C6">
      <w:pPr>
        <w:pStyle w:val="Paragraphedeliste"/>
        <w:numPr>
          <w:ilvl w:val="0"/>
          <w:numId w:val="10"/>
        </w:numPr>
        <w:spacing w:after="0"/>
      </w:pPr>
      <w:r>
        <w:t>Le</w:t>
      </w:r>
      <w:r w:rsidR="00FE0D8A">
        <w:t xml:space="preserve"> remplacement kit d’hygiène comprenant les robinets et filtres ;</w:t>
      </w:r>
    </w:p>
    <w:p w14:paraId="04A03E24" w14:textId="77777777" w:rsidR="00FE0D8A" w:rsidRDefault="00B67090" w:rsidP="007503C6">
      <w:pPr>
        <w:pStyle w:val="Paragraphedeliste"/>
        <w:numPr>
          <w:ilvl w:val="0"/>
          <w:numId w:val="10"/>
        </w:numPr>
        <w:spacing w:after="0"/>
      </w:pPr>
      <w:r>
        <w:t>Le</w:t>
      </w:r>
      <w:r w:rsidR="00FE0D8A">
        <w:t xml:space="preserve"> remplacement des pièces défectueuses ;</w:t>
      </w:r>
    </w:p>
    <w:p w14:paraId="127CA407" w14:textId="77777777" w:rsidR="00FE0D8A" w:rsidRDefault="00B67090" w:rsidP="007503C6">
      <w:pPr>
        <w:pStyle w:val="Paragraphedeliste"/>
        <w:numPr>
          <w:ilvl w:val="0"/>
          <w:numId w:val="10"/>
        </w:numPr>
      </w:pPr>
      <w:r>
        <w:t>Nettoyage</w:t>
      </w:r>
      <w:r w:rsidR="00FE0D8A">
        <w:t xml:space="preserve"> systématique de la fontaine.</w:t>
      </w:r>
    </w:p>
    <w:p w14:paraId="52AD55D1" w14:textId="77777777" w:rsidR="00FE0D8A" w:rsidRDefault="00FE0D8A" w:rsidP="00FE0D8A">
      <w:r>
        <w:t>Les pièces détachées sont fournies par le titulaire. Elles sont incluses dans les prestations et le montant forfaitaire de location pour les fontaines louées.</w:t>
      </w:r>
    </w:p>
    <w:p w14:paraId="5EC21262" w14:textId="77777777" w:rsidR="00FE0D8A" w:rsidRPr="006307FE" w:rsidRDefault="00FE0D8A" w:rsidP="00271713">
      <w:r w:rsidRPr="006307FE">
        <w:t>Ces interventions seront planifiées par le titulaire en accord avec le chargé de prévention ou son représentant technique désigné par le directeur de l’établissement bénéficiaire</w:t>
      </w:r>
      <w:r w:rsidR="006307FE" w:rsidRPr="006307FE">
        <w:t xml:space="preserve"> lors de la réunion de lancement</w:t>
      </w:r>
      <w:r w:rsidRPr="006307FE">
        <w:t>. La date de l’intervention sera confirmée par courrier électronique au moins une semaine avant son exécution. Ce délai permettra au titulaire de préparer son intervention (outillage, pièces de rechange).</w:t>
      </w:r>
    </w:p>
    <w:p w14:paraId="5648232D" w14:textId="77777777" w:rsidR="00FE0D8A" w:rsidRDefault="00FE0D8A" w:rsidP="00271713">
      <w:r w:rsidRPr="006307FE">
        <w:t>Les opérations de maintenance préventive seront effectuées pendant les heures ouvrées des sites.</w:t>
      </w:r>
    </w:p>
    <w:p w14:paraId="287A4C91" w14:textId="77777777" w:rsidR="00FE0D8A" w:rsidRDefault="00FE0D8A" w:rsidP="00FE0D8A">
      <w:pPr>
        <w:pStyle w:val="Sous-titre"/>
      </w:pPr>
      <w:bookmarkStart w:id="128" w:name="_Toc207011740"/>
      <w:r>
        <w:t>1</w:t>
      </w:r>
      <w:r w:rsidR="00532C47">
        <w:t>7</w:t>
      </w:r>
      <w:r w:rsidR="00E54E62">
        <w:t>.4</w:t>
      </w:r>
      <w:r>
        <w:t xml:space="preserve"> Interventions de maintenance corrective</w:t>
      </w:r>
      <w:bookmarkEnd w:id="128"/>
    </w:p>
    <w:p w14:paraId="76D81AA2" w14:textId="77777777" w:rsidR="00AA50EB" w:rsidRPr="00AA50EB" w:rsidRDefault="00AA50EB" w:rsidP="00AA50EB">
      <w:pPr>
        <w:rPr>
          <w:b/>
        </w:rPr>
      </w:pPr>
      <w:r w:rsidRPr="00AA50EB">
        <w:rPr>
          <w:b/>
        </w:rPr>
        <w:t>OBLIGATION DE RESULTAT</w:t>
      </w:r>
    </w:p>
    <w:p w14:paraId="5B82AF63" w14:textId="77777777" w:rsidR="00FE0D8A" w:rsidRDefault="00FE0D8A" w:rsidP="00FE4A3B">
      <w:r>
        <w:t>Le titulaire s’engage à effectuer les interventions de maintenance corrective qui ont pour but d’exécuter les réparations provisoires ou définitives permettant d’assurer l’utilisation normale des fontaines et la sécurité des usagers.</w:t>
      </w:r>
    </w:p>
    <w:p w14:paraId="3F8F5097" w14:textId="77777777" w:rsidR="00FE0D8A" w:rsidRDefault="00FE0D8A" w:rsidP="00FE4A3B">
      <w:r>
        <w:t>Les interventions de maintenance corrective seront effectuées sur simple appel du représentant de la personne publique. Cet appel téléphonique sera confirmé par courrier électronique.</w:t>
      </w:r>
      <w:r w:rsidR="005335AB">
        <w:t xml:space="preserve"> </w:t>
      </w:r>
      <w:r>
        <w:t xml:space="preserve">Le délai d’intervention est au </w:t>
      </w:r>
      <w:r w:rsidRPr="00141720">
        <w:t xml:space="preserve">maximum de </w:t>
      </w:r>
      <w:r w:rsidRPr="00E54E62">
        <w:rPr>
          <w:u w:val="single"/>
        </w:rPr>
        <w:t>3 jours ouvrables</w:t>
      </w:r>
      <w:r>
        <w:t>. Le délai d’intervention débutera à la date de la réception par le titulaire du courrier électronique de confirmation.</w:t>
      </w:r>
      <w:r w:rsidR="00141720">
        <w:t xml:space="preserve"> </w:t>
      </w:r>
      <w:r w:rsidR="00141720" w:rsidRPr="00E075F2">
        <w:t>Un numéro de téléphone fonctionnel est mis à disposition de la personne publique à cet effet.</w:t>
      </w:r>
    </w:p>
    <w:p w14:paraId="781392B5" w14:textId="77777777" w:rsidR="00FE0D8A" w:rsidRDefault="00FE0D8A" w:rsidP="00FE4A3B">
      <w:r>
        <w:t>Le titulaire devra dépêcher sur place un agent qualifié capable d’assurer le dépannage.</w:t>
      </w:r>
    </w:p>
    <w:p w14:paraId="21F03280" w14:textId="77777777" w:rsidR="00FE0D8A" w:rsidRDefault="00FE0D8A" w:rsidP="00FE4A3B">
      <w:r>
        <w:t>Les pièces détachées sont fournies par le titulaire. Elles sont incluses dans le montant des prestations.</w:t>
      </w:r>
    </w:p>
    <w:p w14:paraId="16CE1F03" w14:textId="77777777" w:rsidR="00FE0D8A" w:rsidRDefault="00FE0D8A" w:rsidP="00FE4A3B">
      <w:r>
        <w:t>Si la réparation n’est pas possible immédiatement, le titulaire prendra les mesures permettant d’assurer la continuité des prestations, voire la mise en place d’une fontaine de remplacement</w:t>
      </w:r>
      <w:r w:rsidR="00F50FA0">
        <w:t>, comme indiqué à l’article 16.2</w:t>
      </w:r>
      <w:r>
        <w:t>.</w:t>
      </w:r>
    </w:p>
    <w:p w14:paraId="7C8866A4" w14:textId="77777777" w:rsidR="00FE0D8A" w:rsidRDefault="00FE0D8A" w:rsidP="00FE4A3B">
      <w:r>
        <w:t>La fontaine est considérée en indisponibilité entre l’heure d’appel téléphonique et l’heure de remise en service effective de la fontaine.</w:t>
      </w:r>
    </w:p>
    <w:p w14:paraId="17D69665" w14:textId="77777777" w:rsidR="002B77A1" w:rsidRPr="00E075F2" w:rsidRDefault="002B77A1" w:rsidP="00FE4A3B">
      <w:pPr>
        <w:rPr>
          <w:rFonts w:cs="Calibri"/>
          <w:szCs w:val="22"/>
        </w:rPr>
      </w:pPr>
      <w:r w:rsidRPr="00E075F2">
        <w:rPr>
          <w:rFonts w:cs="Calibri"/>
          <w:szCs w:val="22"/>
        </w:rPr>
        <w:t xml:space="preserve">Le délai d’intervention pour une maintenance curative, est celui pour lequel le titulaire s’est engagé dans </w:t>
      </w:r>
      <w:r w:rsidR="002205A6" w:rsidRPr="00E075F2">
        <w:rPr>
          <w:rFonts w:cs="Calibri"/>
          <w:szCs w:val="22"/>
        </w:rPr>
        <w:t xml:space="preserve">son </w:t>
      </w:r>
      <w:r w:rsidRPr="00E075F2">
        <w:rPr>
          <w:rFonts w:cs="Calibri"/>
          <w:szCs w:val="22"/>
        </w:rPr>
        <w:t>offre. Le non-respect de ces délais entrainera l’application des pénalités prévues à l’article 11 du présent CCAP.</w:t>
      </w:r>
    </w:p>
    <w:p w14:paraId="1E545B10" w14:textId="77777777" w:rsidR="00FE0D8A" w:rsidRDefault="00FE0D8A" w:rsidP="00FE0D8A">
      <w:pPr>
        <w:pStyle w:val="Sous-titre"/>
        <w:rPr>
          <w:bCs/>
        </w:rPr>
      </w:pPr>
      <w:bookmarkStart w:id="129" w:name="_Toc207011741"/>
      <w:r w:rsidRPr="000B1C4E">
        <w:t>1</w:t>
      </w:r>
      <w:r w:rsidR="00532C47">
        <w:t>7</w:t>
      </w:r>
      <w:r w:rsidRPr="000B1C4E">
        <w:t>.</w:t>
      </w:r>
      <w:r w:rsidR="00314E58">
        <w:t>5</w:t>
      </w:r>
      <w:r w:rsidRPr="000B1C4E">
        <w:t xml:space="preserve"> </w:t>
      </w:r>
      <w:r w:rsidRPr="000B1C4E">
        <w:rPr>
          <w:bCs/>
        </w:rPr>
        <w:t>Prestations exclues de la maintenance prévue avec la location</w:t>
      </w:r>
      <w:bookmarkEnd w:id="129"/>
    </w:p>
    <w:p w14:paraId="25363B66" w14:textId="77777777" w:rsidR="00FE0D8A" w:rsidRDefault="00FE0D8A" w:rsidP="00FE0D8A">
      <w:r>
        <w:t>Les interventions rendues nécessaires par les pannes résultant de la négligence de l’utilisateur :</w:t>
      </w:r>
    </w:p>
    <w:p w14:paraId="2C916F94" w14:textId="77777777" w:rsidR="00FE0D8A" w:rsidRDefault="00FE4A3B" w:rsidP="007503C6">
      <w:pPr>
        <w:pStyle w:val="Paragraphedeliste"/>
        <w:numPr>
          <w:ilvl w:val="0"/>
          <w:numId w:val="10"/>
        </w:numPr>
        <w:spacing w:after="0"/>
      </w:pPr>
      <w:r>
        <w:t>Imputables</w:t>
      </w:r>
      <w:r w:rsidR="00FE0D8A">
        <w:t xml:space="preserve"> à une installation non-conforme aux recommandations du constructeur ;</w:t>
      </w:r>
    </w:p>
    <w:p w14:paraId="62724B18" w14:textId="77777777" w:rsidR="00FE0D8A" w:rsidRDefault="00FE4A3B" w:rsidP="007503C6">
      <w:pPr>
        <w:pStyle w:val="Paragraphedeliste"/>
        <w:numPr>
          <w:ilvl w:val="0"/>
          <w:numId w:val="10"/>
        </w:numPr>
        <w:spacing w:after="0"/>
      </w:pPr>
      <w:r>
        <w:t>Au</w:t>
      </w:r>
      <w:r w:rsidR="00FE0D8A">
        <w:t xml:space="preserve"> montage d’accessoires ou démontage de l’équipement par la personne publique ;</w:t>
      </w:r>
    </w:p>
    <w:p w14:paraId="55B7B8C0" w14:textId="77777777" w:rsidR="00FE0D8A" w:rsidRDefault="00FE4A3B" w:rsidP="007503C6">
      <w:pPr>
        <w:pStyle w:val="Paragraphedeliste"/>
        <w:numPr>
          <w:ilvl w:val="0"/>
          <w:numId w:val="10"/>
        </w:numPr>
        <w:spacing w:after="0"/>
      </w:pPr>
      <w:r>
        <w:t>En</w:t>
      </w:r>
      <w:r w:rsidR="00FE0D8A">
        <w:t xml:space="preserve"> cas d’accident, casse intentionnelle ou non ;</w:t>
      </w:r>
    </w:p>
    <w:p w14:paraId="04378036" w14:textId="77777777" w:rsidR="00FE0D8A" w:rsidRDefault="00FE4A3B" w:rsidP="007503C6">
      <w:pPr>
        <w:pStyle w:val="Paragraphedeliste"/>
        <w:numPr>
          <w:ilvl w:val="0"/>
          <w:numId w:val="10"/>
        </w:numPr>
      </w:pPr>
      <w:r>
        <w:t>En</w:t>
      </w:r>
      <w:r w:rsidR="00FE0D8A">
        <w:t xml:space="preserve"> cas d’alimentation défectueuse ;</w:t>
      </w:r>
    </w:p>
    <w:p w14:paraId="603E3EA7" w14:textId="77777777" w:rsidR="00F733B6" w:rsidRDefault="00F733B6" w:rsidP="00FE4A3B">
      <w:pPr>
        <w:rPr>
          <w:highlight w:val="yellow"/>
        </w:rPr>
      </w:pPr>
      <w:r w:rsidRPr="00F733B6">
        <w:lastRenderedPageBreak/>
        <w:t>Les services utilisateurs du marché pourront demander le transfert d’une fontaine au cours de l’exécution du marché, en cas de déménagement sur un bâtiment du même site ou sur un autre site. Le titulaire prendra en charge l’enlèvement, le transport et la mise en service sur le nouveau site. Ces prestations seront déclenchées par l’émission d’un bon de commande</w:t>
      </w:r>
      <w:r w:rsidR="00DB5C56">
        <w:t>.</w:t>
      </w:r>
    </w:p>
    <w:p w14:paraId="4EF67EDC" w14:textId="77777777" w:rsidR="00D92662" w:rsidRPr="00DB5C56" w:rsidRDefault="00D92662" w:rsidP="00FE4A3B">
      <w:r w:rsidRPr="00DB5C56">
        <w:t xml:space="preserve">Ces prestations seront facturées </w:t>
      </w:r>
      <w:r w:rsidR="00DB5C56">
        <w:t>selon les lignes prévues au BPU du « forfait pour toute intervention exclue de la maintenance forfaitaire » comprenant le coût du déplacement + le coût horaire de la main d’œuvre, ainsi que les</w:t>
      </w:r>
      <w:r w:rsidRPr="00DB5C56">
        <w:t xml:space="preserve"> pièces détachées</w:t>
      </w:r>
      <w:r w:rsidR="00DB5C56">
        <w:t xml:space="preserve"> éventuelles sur devis.</w:t>
      </w:r>
    </w:p>
    <w:p w14:paraId="616D90DE" w14:textId="77777777" w:rsidR="00FE0D8A" w:rsidRDefault="00FE0D8A" w:rsidP="00FE4A3B">
      <w:r w:rsidRPr="00DB5C56">
        <w:t>Un compte-rendu détaillé justifiant l’intervention payante sera adressée sous 48h à la PFC-O Rennes.</w:t>
      </w:r>
    </w:p>
    <w:p w14:paraId="435B7169" w14:textId="77777777" w:rsidR="00FE0D8A" w:rsidRDefault="00FE0D8A" w:rsidP="00FE0D8A">
      <w:pPr>
        <w:pStyle w:val="Sous-titre"/>
      </w:pPr>
      <w:bookmarkStart w:id="130" w:name="_Toc207011742"/>
      <w:r>
        <w:t>1</w:t>
      </w:r>
      <w:r w:rsidR="00532C47">
        <w:t>7</w:t>
      </w:r>
      <w:r>
        <w:t>.</w:t>
      </w:r>
      <w:r w:rsidR="00314E58">
        <w:t>6</w:t>
      </w:r>
      <w:r>
        <w:t xml:space="preserve"> Bon d’intervention</w:t>
      </w:r>
      <w:bookmarkEnd w:id="130"/>
    </w:p>
    <w:p w14:paraId="261A9E0A" w14:textId="77777777" w:rsidR="00FE0D8A" w:rsidRDefault="00FE0D8A" w:rsidP="00FE4A3B">
      <w:r>
        <w:t>A l’occasion de chaque prestation</w:t>
      </w:r>
      <w:r w:rsidR="000B3243">
        <w:t xml:space="preserve"> </w:t>
      </w:r>
      <w:r w:rsidR="000B3243" w:rsidRPr="00532C47">
        <w:t>de maintenance</w:t>
      </w:r>
      <w:r>
        <w:t>, le titulaire du marché établit un bon d’intervention qu’il remet au représentant technique de l’organisme bénéficiaire.</w:t>
      </w:r>
    </w:p>
    <w:p w14:paraId="662DB7C1" w14:textId="77777777" w:rsidR="00FE0D8A" w:rsidRDefault="00FE0D8A" w:rsidP="00FE4A3B">
      <w:r>
        <w:t>Le bon d’intervention comporte :</w:t>
      </w:r>
    </w:p>
    <w:p w14:paraId="02EF43F4" w14:textId="66703431" w:rsidR="00FE0D8A" w:rsidRDefault="00E83807" w:rsidP="007503C6">
      <w:pPr>
        <w:pStyle w:val="Paragraphedeliste"/>
        <w:numPr>
          <w:ilvl w:val="0"/>
          <w:numId w:val="5"/>
        </w:numPr>
        <w:spacing w:after="0"/>
      </w:pPr>
      <w:proofErr w:type="gramStart"/>
      <w:r>
        <w:t>l</w:t>
      </w:r>
      <w:r w:rsidR="002B77A1">
        <w:t>es</w:t>
      </w:r>
      <w:proofErr w:type="gramEnd"/>
      <w:r w:rsidR="00FE0D8A">
        <w:t xml:space="preserve"> références de l’accord-cadre ;</w:t>
      </w:r>
    </w:p>
    <w:p w14:paraId="300E9D24" w14:textId="4E5058B5" w:rsidR="00FE0D8A" w:rsidRDefault="00E83807" w:rsidP="007503C6">
      <w:pPr>
        <w:pStyle w:val="Paragraphedeliste"/>
        <w:numPr>
          <w:ilvl w:val="0"/>
          <w:numId w:val="5"/>
        </w:numPr>
        <w:spacing w:after="0"/>
      </w:pPr>
      <w:proofErr w:type="gramStart"/>
      <w:r>
        <w:t>l</w:t>
      </w:r>
      <w:r w:rsidR="002B77A1">
        <w:t>’identification</w:t>
      </w:r>
      <w:proofErr w:type="gramEnd"/>
      <w:r w:rsidR="00FE0D8A">
        <w:t xml:space="preserve"> du titulaire ;</w:t>
      </w:r>
    </w:p>
    <w:p w14:paraId="3BAF3C15" w14:textId="5069D204" w:rsidR="00FE0D8A" w:rsidRDefault="00E83807" w:rsidP="007503C6">
      <w:pPr>
        <w:pStyle w:val="Paragraphedeliste"/>
        <w:numPr>
          <w:ilvl w:val="0"/>
          <w:numId w:val="5"/>
        </w:numPr>
        <w:spacing w:after="0"/>
      </w:pPr>
      <w:proofErr w:type="gramStart"/>
      <w:r>
        <w:t>l</w:t>
      </w:r>
      <w:r w:rsidR="002B77A1">
        <w:t>e</w:t>
      </w:r>
      <w:proofErr w:type="gramEnd"/>
      <w:r w:rsidR="00FE0D8A">
        <w:t xml:space="preserve"> numéro et la date du bon de commande ;</w:t>
      </w:r>
    </w:p>
    <w:p w14:paraId="4CA0BF7B" w14:textId="1B539543" w:rsidR="00FE0D8A" w:rsidRDefault="00E83807" w:rsidP="007503C6">
      <w:pPr>
        <w:pStyle w:val="Paragraphedeliste"/>
        <w:numPr>
          <w:ilvl w:val="0"/>
          <w:numId w:val="5"/>
        </w:numPr>
        <w:spacing w:after="0"/>
      </w:pPr>
      <w:proofErr w:type="gramStart"/>
      <w:r>
        <w:t>l</w:t>
      </w:r>
      <w:r w:rsidR="002B77A1">
        <w:t>e</w:t>
      </w:r>
      <w:proofErr w:type="gramEnd"/>
      <w:r w:rsidR="00FE0D8A">
        <w:t xml:space="preserve"> nom et les coordonnées du représentant technique du bénéficiaire ;</w:t>
      </w:r>
    </w:p>
    <w:p w14:paraId="4DDEA0F5" w14:textId="608AAFDA" w:rsidR="00FE0D8A" w:rsidRDefault="00E83807" w:rsidP="007503C6">
      <w:pPr>
        <w:pStyle w:val="Paragraphedeliste"/>
        <w:numPr>
          <w:ilvl w:val="0"/>
          <w:numId w:val="5"/>
        </w:numPr>
        <w:spacing w:after="0"/>
      </w:pPr>
      <w:proofErr w:type="gramStart"/>
      <w:r>
        <w:t>l</w:t>
      </w:r>
      <w:r w:rsidR="002B77A1">
        <w:t>a</w:t>
      </w:r>
      <w:proofErr w:type="gramEnd"/>
      <w:r w:rsidR="00FE0D8A">
        <w:t xml:space="preserve"> désignation des prestations réalisées ;</w:t>
      </w:r>
    </w:p>
    <w:p w14:paraId="70D1B795" w14:textId="6F3774BD" w:rsidR="00FE0D8A" w:rsidRDefault="00E83807" w:rsidP="007503C6">
      <w:pPr>
        <w:pStyle w:val="Paragraphedeliste"/>
        <w:numPr>
          <w:ilvl w:val="0"/>
          <w:numId w:val="5"/>
        </w:numPr>
      </w:pPr>
      <w:proofErr w:type="gramStart"/>
      <w:r>
        <w:t>l</w:t>
      </w:r>
      <w:r w:rsidR="002B77A1">
        <w:t>a</w:t>
      </w:r>
      <w:proofErr w:type="gramEnd"/>
      <w:r w:rsidR="00FE0D8A">
        <w:t xml:space="preserve"> date et le lieu d’exécution des prestations.</w:t>
      </w:r>
    </w:p>
    <w:p w14:paraId="387CD481" w14:textId="77777777" w:rsidR="00FE0D8A" w:rsidRDefault="00FE0D8A" w:rsidP="00FE0D8A">
      <w:r>
        <w:t>La remise du bon d’intervention par le titulaire au représentant technique du bénéficiaire met un terme au délai d’exécution.</w:t>
      </w:r>
    </w:p>
    <w:p w14:paraId="27F118A1" w14:textId="77777777" w:rsidR="00FE0D8A" w:rsidRDefault="00FE0D8A" w:rsidP="00FE0D8A">
      <w:r>
        <w:t>À défaut de remise du bon d’intervention, la prestation est réputée ne pas avoir été réalisée.</w:t>
      </w:r>
    </w:p>
    <w:p w14:paraId="674AA211" w14:textId="77777777" w:rsidR="00FE0D8A" w:rsidRDefault="00FE0D8A" w:rsidP="00FE0D8A">
      <w:pPr>
        <w:pStyle w:val="Sous-titre"/>
      </w:pPr>
      <w:bookmarkStart w:id="131" w:name="_Toc207011743"/>
      <w:r>
        <w:t>1</w:t>
      </w:r>
      <w:r w:rsidR="00532C47">
        <w:t>7</w:t>
      </w:r>
      <w:r>
        <w:t>.</w:t>
      </w:r>
      <w:r w:rsidR="00314E58">
        <w:t>7</w:t>
      </w:r>
      <w:r>
        <w:t xml:space="preserve"> Carnet sanitaire</w:t>
      </w:r>
      <w:bookmarkEnd w:id="131"/>
      <w:r w:rsidR="0023319A">
        <w:t xml:space="preserve"> </w:t>
      </w:r>
    </w:p>
    <w:p w14:paraId="35384E41" w14:textId="77777777" w:rsidR="00FE0D8A" w:rsidRDefault="00FE0D8A" w:rsidP="00FE0D8A">
      <w:r>
        <w:t>Le titulaire est chargé de la tenue d’un carnet sanitaire pour chaque fontaine installée.</w:t>
      </w:r>
    </w:p>
    <w:p w14:paraId="4C1ED28D" w14:textId="77777777" w:rsidR="00FE0D8A" w:rsidRDefault="00FE0D8A" w:rsidP="00FE0D8A">
      <w:r>
        <w:t>Ces carnets seront à disposition du représentant de la personne publique et permettront de visualiser précisément pour chaque fontaine les opérations effectuées et en particulier :</w:t>
      </w:r>
    </w:p>
    <w:p w14:paraId="55805B3D" w14:textId="5CEF5086" w:rsidR="00FE0D8A" w:rsidRDefault="00E83807" w:rsidP="007503C6">
      <w:pPr>
        <w:pStyle w:val="Paragraphedeliste"/>
        <w:numPr>
          <w:ilvl w:val="0"/>
          <w:numId w:val="5"/>
        </w:numPr>
        <w:spacing w:after="0"/>
      </w:pPr>
      <w:proofErr w:type="gramStart"/>
      <w:r>
        <w:t>l</w:t>
      </w:r>
      <w:r w:rsidR="00FE0D8A">
        <w:t>es</w:t>
      </w:r>
      <w:proofErr w:type="gramEnd"/>
      <w:r w:rsidR="00FE0D8A">
        <w:t xml:space="preserve"> pièces détachées remplacées,</w:t>
      </w:r>
    </w:p>
    <w:p w14:paraId="38392234" w14:textId="761FF2D6" w:rsidR="00FE0D8A" w:rsidRDefault="00E83807" w:rsidP="007503C6">
      <w:pPr>
        <w:pStyle w:val="Paragraphedeliste"/>
        <w:numPr>
          <w:ilvl w:val="0"/>
          <w:numId w:val="5"/>
        </w:numPr>
        <w:spacing w:after="0"/>
      </w:pPr>
      <w:proofErr w:type="gramStart"/>
      <w:r>
        <w:t>l</w:t>
      </w:r>
      <w:r w:rsidR="00FE0D8A">
        <w:t>es</w:t>
      </w:r>
      <w:proofErr w:type="gramEnd"/>
      <w:r w:rsidR="00FE0D8A">
        <w:t xml:space="preserve"> remarques éventuelles,</w:t>
      </w:r>
    </w:p>
    <w:p w14:paraId="02E20614" w14:textId="199D1B57" w:rsidR="00FE0D8A" w:rsidRDefault="00E83807" w:rsidP="007503C6">
      <w:pPr>
        <w:pStyle w:val="Paragraphedeliste"/>
        <w:numPr>
          <w:ilvl w:val="0"/>
          <w:numId w:val="5"/>
        </w:numPr>
        <w:spacing w:after="0"/>
      </w:pPr>
      <w:proofErr w:type="gramStart"/>
      <w:r>
        <w:t>l</w:t>
      </w:r>
      <w:r w:rsidR="00FE0D8A">
        <w:t>a</w:t>
      </w:r>
      <w:proofErr w:type="gramEnd"/>
      <w:r w:rsidR="00FE0D8A">
        <w:t xml:space="preserve"> date de la visite</w:t>
      </w:r>
    </w:p>
    <w:p w14:paraId="340FD0EF" w14:textId="19F3156B" w:rsidR="00FE0D8A" w:rsidRDefault="00E83807" w:rsidP="007503C6">
      <w:pPr>
        <w:pStyle w:val="Paragraphedeliste"/>
        <w:numPr>
          <w:ilvl w:val="0"/>
          <w:numId w:val="5"/>
        </w:numPr>
        <w:spacing w:after="0"/>
      </w:pPr>
      <w:proofErr w:type="gramStart"/>
      <w:r>
        <w:t>l</w:t>
      </w:r>
      <w:r w:rsidR="00FE0D8A">
        <w:t>’identité</w:t>
      </w:r>
      <w:proofErr w:type="gramEnd"/>
      <w:r w:rsidR="00FE0D8A">
        <w:t xml:space="preserve"> et le visa de l’intervenant,</w:t>
      </w:r>
    </w:p>
    <w:p w14:paraId="5DCF25FC" w14:textId="277AB588" w:rsidR="00FE0D8A" w:rsidRDefault="00E83807" w:rsidP="007503C6">
      <w:pPr>
        <w:pStyle w:val="Paragraphedeliste"/>
        <w:numPr>
          <w:ilvl w:val="0"/>
          <w:numId w:val="5"/>
        </w:numPr>
        <w:ind w:left="714" w:hanging="357"/>
      </w:pPr>
      <w:proofErr w:type="gramStart"/>
      <w:r>
        <w:t>l</w:t>
      </w:r>
      <w:r w:rsidR="00FE0D8A">
        <w:t>e</w:t>
      </w:r>
      <w:proofErr w:type="gramEnd"/>
      <w:r w:rsidR="00FE0D8A">
        <w:t xml:space="preserve"> visa du représentant de la personne publique.</w:t>
      </w:r>
    </w:p>
    <w:p w14:paraId="6EF11820" w14:textId="77777777" w:rsidR="00AD6F09" w:rsidRDefault="00AD6F09" w:rsidP="00AD6F09">
      <w:pPr>
        <w:spacing w:after="0"/>
      </w:pPr>
      <w:r w:rsidRPr="00515BFA">
        <w:t>Il est possible de mettre en place ce carnet sous forme dématérialisée (fichier EXCEL, PDF…), dans ce cas, le document sera transmis au représentant de la personne publique par courriel.</w:t>
      </w:r>
      <w:r>
        <w:t xml:space="preserve"> </w:t>
      </w:r>
    </w:p>
    <w:p w14:paraId="32376CD3" w14:textId="77777777" w:rsidR="00FE0D8A" w:rsidRDefault="00FE0D8A" w:rsidP="00A76ECA">
      <w:pPr>
        <w:pStyle w:val="Titre1"/>
      </w:pPr>
      <w:bookmarkStart w:id="132" w:name="_Toc207011744"/>
      <w:r w:rsidRPr="003F2358">
        <w:t>ARTICLE 1</w:t>
      </w:r>
      <w:r w:rsidR="00532C47">
        <w:t>8</w:t>
      </w:r>
      <w:r w:rsidRPr="003F2358">
        <w:t xml:space="preserve"> – </w:t>
      </w:r>
      <w:r>
        <w:t>DESCRIPTION DES FONTAINES</w:t>
      </w:r>
      <w:bookmarkEnd w:id="132"/>
    </w:p>
    <w:p w14:paraId="1356B565" w14:textId="77777777" w:rsidR="00FE0D8A" w:rsidRPr="0097100D" w:rsidRDefault="00FE0D8A" w:rsidP="00FE0D8A">
      <w:r w:rsidRPr="0097100D">
        <w:t>Ces fontaines permettront la distribution d’eau à température fraîche et/ou tempérée</w:t>
      </w:r>
      <w:r>
        <w:t xml:space="preserve"> et/ou gazeuse</w:t>
      </w:r>
      <w:r w:rsidRPr="0097100D">
        <w:t xml:space="preserve"> et/ou chaude.</w:t>
      </w:r>
    </w:p>
    <w:p w14:paraId="007995E6" w14:textId="77777777" w:rsidR="00FE0D8A" w:rsidRPr="0097100D" w:rsidRDefault="00FE0D8A" w:rsidP="00FE0D8A">
      <w:r w:rsidRPr="0097100D">
        <w:t>Les fontaines pourront être raccordées sur des prises électriques murales 220V bipolaires à brochage</w:t>
      </w:r>
      <w:r>
        <w:t xml:space="preserve"> </w:t>
      </w:r>
      <w:r w:rsidRPr="0097100D">
        <w:t>domestique. La personne publique assure la fourniture de l’électricité.</w:t>
      </w:r>
    </w:p>
    <w:p w14:paraId="5378407E" w14:textId="77777777" w:rsidR="00FE0D8A" w:rsidRPr="0097100D" w:rsidRDefault="00FE0D8A" w:rsidP="00FE0D8A">
      <w:r w:rsidRPr="0097100D">
        <w:t>Les fontaines seront conformes à la législation et ne devront présenter aucun risque pour les utilisateurs.</w:t>
      </w:r>
    </w:p>
    <w:p w14:paraId="474EF47F" w14:textId="77777777" w:rsidR="00FE0D8A" w:rsidRDefault="00FE0D8A" w:rsidP="007D098A">
      <w:pPr>
        <w:spacing w:after="0" w:line="360" w:lineRule="auto"/>
      </w:pPr>
      <w:r w:rsidRPr="0097100D">
        <w:t>Leur utilisation devra être relativement simple.</w:t>
      </w:r>
    </w:p>
    <w:p w14:paraId="3B067F75" w14:textId="77777777" w:rsidR="00FE0D8A" w:rsidRDefault="00FE0D8A" w:rsidP="00FE0D8A">
      <w:pPr>
        <w:pStyle w:val="Sous-titre"/>
      </w:pPr>
      <w:bookmarkStart w:id="133" w:name="_Toc207011745"/>
      <w:r>
        <w:lastRenderedPageBreak/>
        <w:t>1</w:t>
      </w:r>
      <w:r w:rsidR="00532C47">
        <w:t>8</w:t>
      </w:r>
      <w:r>
        <w:t>.1 Type de fontaines objet de la location / maintenance</w:t>
      </w:r>
      <w:bookmarkEnd w:id="133"/>
    </w:p>
    <w:p w14:paraId="035484BF" w14:textId="77777777" w:rsidR="00FE0D8A" w:rsidRDefault="00FE0D8A" w:rsidP="000B3243">
      <w:r w:rsidRPr="00C33920">
        <w:t>Les fontaines à « col de cygne » et « table-top » ne sont pas acceptées.</w:t>
      </w:r>
    </w:p>
    <w:p w14:paraId="5C7553AC" w14:textId="77777777" w:rsidR="000B3243" w:rsidRDefault="00FE0D8A" w:rsidP="000B3243">
      <w:r>
        <w:t xml:space="preserve">Le titulaire devra proposer les neufs types de fontaines accompagnés impérativement de leur fiche technique respective et du protocole d’entretien. Les fontaines répondront aux exigences sanitaires et sécuritaires françaises et européennes. La technicité du système de refroidissement sera précisée : banc de glace, type gaz réfrigérant, etc… </w:t>
      </w:r>
    </w:p>
    <w:p w14:paraId="1C17E7D9" w14:textId="77777777" w:rsidR="00FE0D8A" w:rsidRDefault="00FE0D8A" w:rsidP="000B3243">
      <w:r>
        <w:t>Les fontaines ayant une faible consommation d’énergie sont privilégiées.</w:t>
      </w:r>
    </w:p>
    <w:p w14:paraId="5C262BB3" w14:textId="77777777" w:rsidR="00FE0D8A" w:rsidRDefault="00FE0D8A" w:rsidP="000B3243">
      <w:pPr>
        <w:pStyle w:val="Style2"/>
      </w:pPr>
      <w:r>
        <w:t>1</w:t>
      </w:r>
      <w:r w:rsidR="00363B62">
        <w:t>8</w:t>
      </w:r>
      <w:r>
        <w:t>.1.1 Fontaines sur réseau d’eau</w:t>
      </w:r>
    </w:p>
    <w:p w14:paraId="3F6750E3" w14:textId="77777777" w:rsidR="00FE0D8A" w:rsidRDefault="00FE0D8A" w:rsidP="00FE0D8A">
      <w:r>
        <w:t>Les raccordements nécessaires au branchement d’une fontaine sont réalisés préalablement par l’organisme bénéficiaire.</w:t>
      </w:r>
    </w:p>
    <w:p w14:paraId="7996ECA7" w14:textId="77777777" w:rsidR="00FE0D8A" w:rsidRPr="000B3243" w:rsidRDefault="00FE0D8A" w:rsidP="00FE0D8A">
      <w:pPr>
        <w:rPr>
          <w:b/>
        </w:rPr>
      </w:pPr>
      <w:r w:rsidRPr="000B3243">
        <w:rPr>
          <w:b/>
        </w:rPr>
        <w:t>TYPE 1 – Eau fraîche et Eau tempérée</w:t>
      </w:r>
    </w:p>
    <w:p w14:paraId="2E01BADB" w14:textId="77777777" w:rsidR="00FE0D8A" w:rsidRDefault="00FE0D8A" w:rsidP="007503C6">
      <w:pPr>
        <w:numPr>
          <w:ilvl w:val="0"/>
          <w:numId w:val="6"/>
        </w:numPr>
        <w:spacing w:after="0"/>
        <w:jc w:val="left"/>
      </w:pPr>
      <w:r>
        <w:t>Fontaine à deux robinets</w:t>
      </w:r>
    </w:p>
    <w:p w14:paraId="136A2486" w14:textId="77777777" w:rsidR="00FE0D8A" w:rsidRDefault="00FE0D8A" w:rsidP="007503C6">
      <w:pPr>
        <w:numPr>
          <w:ilvl w:val="0"/>
          <w:numId w:val="6"/>
        </w:numPr>
        <w:spacing w:after="0"/>
        <w:jc w:val="left"/>
      </w:pPr>
      <w:r>
        <w:t>Fontaine sur sol avec porte-gobelets intégré</w:t>
      </w:r>
    </w:p>
    <w:p w14:paraId="6A07EEA9" w14:textId="77777777" w:rsidR="00FE0D8A" w:rsidRDefault="00FE0D8A" w:rsidP="007503C6">
      <w:pPr>
        <w:numPr>
          <w:ilvl w:val="0"/>
          <w:numId w:val="6"/>
        </w:numPr>
        <w:spacing w:after="0"/>
        <w:jc w:val="left"/>
      </w:pPr>
      <w:r>
        <w:t>Débit : 4 à 10 litres d’eau fraîche / heure</w:t>
      </w:r>
      <w:r w:rsidR="00DD7B49">
        <w:t xml:space="preserve"> </w:t>
      </w:r>
      <w:r w:rsidR="00DD7B49" w:rsidRPr="00C42609">
        <w:rPr>
          <w:i/>
        </w:rPr>
        <w:t>(environ)</w:t>
      </w:r>
    </w:p>
    <w:p w14:paraId="4D5BBC42" w14:textId="77777777" w:rsidR="00FE0D8A" w:rsidRDefault="00FE0D8A" w:rsidP="007503C6">
      <w:pPr>
        <w:numPr>
          <w:ilvl w:val="0"/>
          <w:numId w:val="6"/>
        </w:numPr>
        <w:spacing w:after="0"/>
        <w:jc w:val="left"/>
      </w:pPr>
      <w:r>
        <w:t>Espace de distribution suffisant pour remplir une petite bouteille d’eau</w:t>
      </w:r>
    </w:p>
    <w:p w14:paraId="53521B46" w14:textId="77777777" w:rsidR="00FE0D8A" w:rsidRDefault="00FE0D8A" w:rsidP="007503C6">
      <w:pPr>
        <w:numPr>
          <w:ilvl w:val="0"/>
          <w:numId w:val="6"/>
        </w:numPr>
        <w:spacing w:after="0"/>
        <w:jc w:val="left"/>
      </w:pPr>
      <w:r>
        <w:t>Système antifuite et clapet anti-retour</w:t>
      </w:r>
    </w:p>
    <w:p w14:paraId="0FED2A78" w14:textId="77777777" w:rsidR="00FE0D8A" w:rsidRDefault="00FE0D8A" w:rsidP="007503C6">
      <w:pPr>
        <w:numPr>
          <w:ilvl w:val="0"/>
          <w:numId w:val="6"/>
        </w:numPr>
        <w:spacing w:after="0" w:line="360" w:lineRule="auto"/>
        <w:jc w:val="left"/>
      </w:pPr>
      <w:r>
        <w:t>Avec bac de récupération des eaux</w:t>
      </w:r>
    </w:p>
    <w:p w14:paraId="1882EF80" w14:textId="77777777" w:rsidR="00FE0D8A" w:rsidRPr="000B3243" w:rsidRDefault="00FE0D8A" w:rsidP="00FE0D8A">
      <w:pPr>
        <w:rPr>
          <w:b/>
        </w:rPr>
      </w:pPr>
      <w:r w:rsidRPr="000B3243">
        <w:rPr>
          <w:b/>
        </w:rPr>
        <w:t>TYPE 2 – Eau fraiche et Eau chaude</w:t>
      </w:r>
    </w:p>
    <w:p w14:paraId="722AB3ED" w14:textId="77777777" w:rsidR="00FE0D8A" w:rsidRDefault="00FE0D8A" w:rsidP="007503C6">
      <w:pPr>
        <w:numPr>
          <w:ilvl w:val="0"/>
          <w:numId w:val="6"/>
        </w:numPr>
        <w:spacing w:after="0"/>
        <w:jc w:val="left"/>
      </w:pPr>
      <w:r>
        <w:t>Fontaine à deux robinets</w:t>
      </w:r>
    </w:p>
    <w:p w14:paraId="6B456E4D" w14:textId="77777777" w:rsidR="00FE0D8A" w:rsidRDefault="00FE0D8A" w:rsidP="007503C6">
      <w:pPr>
        <w:numPr>
          <w:ilvl w:val="0"/>
          <w:numId w:val="6"/>
        </w:numPr>
        <w:spacing w:after="0"/>
        <w:jc w:val="left"/>
      </w:pPr>
      <w:r>
        <w:t>Fontaine sur sol avec porte-gobelets intégré</w:t>
      </w:r>
    </w:p>
    <w:p w14:paraId="61A56CB1" w14:textId="77777777" w:rsidR="00FE0D8A" w:rsidRDefault="00FE0D8A" w:rsidP="007503C6">
      <w:pPr>
        <w:numPr>
          <w:ilvl w:val="0"/>
          <w:numId w:val="6"/>
        </w:numPr>
        <w:spacing w:after="0"/>
        <w:jc w:val="left"/>
      </w:pPr>
      <w:r>
        <w:t>Débit : 4 à 10 litres d’eau fraîche / heure</w:t>
      </w:r>
      <w:r w:rsidR="00C42609">
        <w:t xml:space="preserve"> </w:t>
      </w:r>
      <w:r w:rsidR="00C42609" w:rsidRPr="00C42609">
        <w:rPr>
          <w:i/>
        </w:rPr>
        <w:t>(environ)</w:t>
      </w:r>
    </w:p>
    <w:p w14:paraId="2247B1B9" w14:textId="77777777" w:rsidR="00FE0D8A" w:rsidRDefault="00FE0D8A" w:rsidP="007503C6">
      <w:pPr>
        <w:numPr>
          <w:ilvl w:val="0"/>
          <w:numId w:val="6"/>
        </w:numPr>
        <w:spacing w:after="0"/>
        <w:jc w:val="left"/>
      </w:pPr>
      <w:r>
        <w:t>Espace de distribution suffisant pour remplir une petite bouteille d’eau</w:t>
      </w:r>
    </w:p>
    <w:p w14:paraId="3379BD81" w14:textId="77777777" w:rsidR="00FE0D8A" w:rsidRDefault="00FE0D8A" w:rsidP="007503C6">
      <w:pPr>
        <w:numPr>
          <w:ilvl w:val="0"/>
          <w:numId w:val="6"/>
        </w:numPr>
        <w:spacing w:after="0"/>
        <w:jc w:val="left"/>
      </w:pPr>
      <w:r>
        <w:t>Système antifuite et clapet anti-retour</w:t>
      </w:r>
    </w:p>
    <w:p w14:paraId="6067D9A6" w14:textId="77777777" w:rsidR="00FE0D8A" w:rsidRDefault="00FE0D8A" w:rsidP="007503C6">
      <w:pPr>
        <w:numPr>
          <w:ilvl w:val="0"/>
          <w:numId w:val="6"/>
        </w:numPr>
        <w:jc w:val="left"/>
      </w:pPr>
      <w:r>
        <w:t>Avec bac de récupération des eaux</w:t>
      </w:r>
    </w:p>
    <w:p w14:paraId="0B15A2B4" w14:textId="77777777" w:rsidR="00FE0D8A" w:rsidRPr="000B3243" w:rsidRDefault="00FE0D8A" w:rsidP="00FE0D8A">
      <w:pPr>
        <w:rPr>
          <w:b/>
        </w:rPr>
      </w:pPr>
      <w:r w:rsidRPr="000B3243">
        <w:rPr>
          <w:b/>
        </w:rPr>
        <w:t>TYPE 3 – Eau fraîche et Eau tempérée</w:t>
      </w:r>
    </w:p>
    <w:p w14:paraId="580F8E5C" w14:textId="77777777" w:rsidR="00FE0D8A" w:rsidRDefault="00FE0D8A" w:rsidP="007503C6">
      <w:pPr>
        <w:numPr>
          <w:ilvl w:val="0"/>
          <w:numId w:val="6"/>
        </w:numPr>
        <w:spacing w:after="0"/>
        <w:jc w:val="left"/>
      </w:pPr>
      <w:r>
        <w:t>Fontaine à deux robinets</w:t>
      </w:r>
    </w:p>
    <w:p w14:paraId="67D53763" w14:textId="77777777" w:rsidR="00FE0D8A" w:rsidRDefault="00FE0D8A" w:rsidP="007503C6">
      <w:pPr>
        <w:numPr>
          <w:ilvl w:val="0"/>
          <w:numId w:val="6"/>
        </w:numPr>
        <w:spacing w:after="0"/>
        <w:jc w:val="left"/>
      </w:pPr>
      <w:r>
        <w:t>Fontaine sur sol avec porte-gobelets intégré</w:t>
      </w:r>
    </w:p>
    <w:p w14:paraId="79BAB43E" w14:textId="77777777" w:rsidR="00FE0D8A" w:rsidRDefault="00FE0D8A" w:rsidP="007503C6">
      <w:pPr>
        <w:numPr>
          <w:ilvl w:val="0"/>
          <w:numId w:val="6"/>
        </w:numPr>
        <w:spacing w:after="0"/>
        <w:jc w:val="left"/>
      </w:pPr>
      <w:r>
        <w:t>Débit : 12 à 20 litres d’eau fraîche / heure</w:t>
      </w:r>
      <w:r w:rsidR="00C42609">
        <w:t xml:space="preserve"> </w:t>
      </w:r>
      <w:r w:rsidR="00C42609" w:rsidRPr="00C42609">
        <w:rPr>
          <w:i/>
        </w:rPr>
        <w:t>(environ)</w:t>
      </w:r>
    </w:p>
    <w:p w14:paraId="0AA1A237" w14:textId="77777777" w:rsidR="00FE0D8A" w:rsidRDefault="00FE0D8A" w:rsidP="007503C6">
      <w:pPr>
        <w:numPr>
          <w:ilvl w:val="0"/>
          <w:numId w:val="6"/>
        </w:numPr>
        <w:spacing w:after="0"/>
        <w:jc w:val="left"/>
      </w:pPr>
      <w:r>
        <w:t>Avec et sans évacuation directe en fonction des sites</w:t>
      </w:r>
    </w:p>
    <w:p w14:paraId="75D8DCD6" w14:textId="77777777" w:rsidR="00FE0D8A" w:rsidRDefault="00FE0D8A" w:rsidP="007503C6">
      <w:pPr>
        <w:numPr>
          <w:ilvl w:val="0"/>
          <w:numId w:val="6"/>
        </w:numPr>
        <w:spacing w:after="0"/>
        <w:jc w:val="left"/>
      </w:pPr>
      <w:r>
        <w:t>Espace de distribution suffisant pour remplir une carafe ou une petite bouteille d’eau</w:t>
      </w:r>
    </w:p>
    <w:p w14:paraId="1B9CFB2D" w14:textId="77777777" w:rsidR="00FE0D8A" w:rsidRDefault="00FE0D8A" w:rsidP="007503C6">
      <w:pPr>
        <w:numPr>
          <w:ilvl w:val="0"/>
          <w:numId w:val="6"/>
        </w:numPr>
        <w:spacing w:after="0"/>
        <w:jc w:val="left"/>
      </w:pPr>
      <w:r>
        <w:t>Système antifuite et clapet anti-retour</w:t>
      </w:r>
    </w:p>
    <w:p w14:paraId="705CA385" w14:textId="77777777" w:rsidR="00FE0D8A" w:rsidRDefault="00FE0D8A" w:rsidP="007503C6">
      <w:pPr>
        <w:numPr>
          <w:ilvl w:val="0"/>
          <w:numId w:val="6"/>
        </w:numPr>
        <w:jc w:val="left"/>
      </w:pPr>
      <w:r>
        <w:t>Avec bac de récupération des eaux</w:t>
      </w:r>
    </w:p>
    <w:p w14:paraId="2CFA0BAC" w14:textId="77777777" w:rsidR="00FE0D8A" w:rsidRPr="000B3243" w:rsidRDefault="00FE0D8A" w:rsidP="00FE0D8A">
      <w:pPr>
        <w:rPr>
          <w:b/>
        </w:rPr>
      </w:pPr>
      <w:r w:rsidRPr="000B3243">
        <w:rPr>
          <w:b/>
        </w:rPr>
        <w:t>TYPE 4 – Eau fraiche et Eau Chaude</w:t>
      </w:r>
    </w:p>
    <w:p w14:paraId="0F9E7DC2" w14:textId="77777777" w:rsidR="00FE0D8A" w:rsidRDefault="00FE0D8A" w:rsidP="007503C6">
      <w:pPr>
        <w:numPr>
          <w:ilvl w:val="0"/>
          <w:numId w:val="6"/>
        </w:numPr>
        <w:spacing w:after="0"/>
        <w:jc w:val="left"/>
      </w:pPr>
      <w:r>
        <w:t>Fontaine à deux robinets</w:t>
      </w:r>
    </w:p>
    <w:p w14:paraId="4E4B3EC3" w14:textId="77777777" w:rsidR="00FE0D8A" w:rsidRDefault="00FE0D8A" w:rsidP="007503C6">
      <w:pPr>
        <w:numPr>
          <w:ilvl w:val="0"/>
          <w:numId w:val="6"/>
        </w:numPr>
        <w:spacing w:after="0"/>
        <w:jc w:val="left"/>
      </w:pPr>
      <w:r>
        <w:t>Fontaine sur sol avec porte-gobelets intégré</w:t>
      </w:r>
    </w:p>
    <w:p w14:paraId="37B39D07" w14:textId="77777777" w:rsidR="00FE0D8A" w:rsidRDefault="00FE0D8A" w:rsidP="007503C6">
      <w:pPr>
        <w:numPr>
          <w:ilvl w:val="0"/>
          <w:numId w:val="6"/>
        </w:numPr>
        <w:spacing w:after="0"/>
        <w:jc w:val="left"/>
      </w:pPr>
      <w:r>
        <w:t>Débit : 12 à 20 litres d’eau fraîche / heure</w:t>
      </w:r>
      <w:r w:rsidR="00C42609">
        <w:t xml:space="preserve"> </w:t>
      </w:r>
      <w:r w:rsidR="00C42609" w:rsidRPr="00C42609">
        <w:rPr>
          <w:i/>
        </w:rPr>
        <w:t>(environ)</w:t>
      </w:r>
    </w:p>
    <w:p w14:paraId="009BD563" w14:textId="77777777" w:rsidR="00FE0D8A" w:rsidRDefault="00FE0D8A" w:rsidP="007503C6">
      <w:pPr>
        <w:numPr>
          <w:ilvl w:val="0"/>
          <w:numId w:val="6"/>
        </w:numPr>
        <w:spacing w:after="0"/>
        <w:jc w:val="left"/>
      </w:pPr>
      <w:r>
        <w:t>Avec et sans évacuation directe en fonction des sites</w:t>
      </w:r>
    </w:p>
    <w:p w14:paraId="7555E126" w14:textId="77777777" w:rsidR="00FE0D8A" w:rsidRDefault="00FE0D8A" w:rsidP="007503C6">
      <w:pPr>
        <w:numPr>
          <w:ilvl w:val="0"/>
          <w:numId w:val="6"/>
        </w:numPr>
        <w:spacing w:after="0"/>
        <w:jc w:val="left"/>
      </w:pPr>
      <w:r>
        <w:t>Espace de distribution suffisant pour remplir une carafe ou une petite bouteille d’eau</w:t>
      </w:r>
    </w:p>
    <w:p w14:paraId="7AAB52C2" w14:textId="77777777" w:rsidR="00FE0D8A" w:rsidRDefault="00FE0D8A" w:rsidP="007503C6">
      <w:pPr>
        <w:numPr>
          <w:ilvl w:val="0"/>
          <w:numId w:val="6"/>
        </w:numPr>
        <w:spacing w:after="0"/>
        <w:jc w:val="left"/>
      </w:pPr>
      <w:r>
        <w:t>Système antifuite et clapet anti-retour</w:t>
      </w:r>
    </w:p>
    <w:p w14:paraId="1992CDB2" w14:textId="77777777" w:rsidR="00FE0D8A" w:rsidRDefault="00FE0D8A" w:rsidP="007503C6">
      <w:pPr>
        <w:numPr>
          <w:ilvl w:val="0"/>
          <w:numId w:val="6"/>
        </w:numPr>
        <w:jc w:val="left"/>
      </w:pPr>
      <w:r>
        <w:t>Avec bac de récupération des eaux</w:t>
      </w:r>
    </w:p>
    <w:p w14:paraId="2FE9EAD3" w14:textId="77777777" w:rsidR="00FE0D8A" w:rsidRPr="000B3243" w:rsidRDefault="00FE0D8A" w:rsidP="00FE0D8A">
      <w:pPr>
        <w:rPr>
          <w:b/>
        </w:rPr>
      </w:pPr>
      <w:r w:rsidRPr="000B3243">
        <w:rPr>
          <w:b/>
        </w:rPr>
        <w:t>TYPE 5 – Eau fraîche et Eau tempérée</w:t>
      </w:r>
    </w:p>
    <w:p w14:paraId="3BE26D3B" w14:textId="77777777" w:rsidR="00FE0D8A" w:rsidRDefault="00FE0D8A" w:rsidP="007503C6">
      <w:pPr>
        <w:numPr>
          <w:ilvl w:val="0"/>
          <w:numId w:val="6"/>
        </w:numPr>
        <w:spacing w:after="0"/>
        <w:jc w:val="left"/>
      </w:pPr>
      <w:r>
        <w:t>Fontaine à deux robinets</w:t>
      </w:r>
    </w:p>
    <w:p w14:paraId="78853C55" w14:textId="77777777" w:rsidR="00FE0D8A" w:rsidRDefault="00FE0D8A" w:rsidP="007503C6">
      <w:pPr>
        <w:numPr>
          <w:ilvl w:val="0"/>
          <w:numId w:val="6"/>
        </w:numPr>
        <w:spacing w:after="0"/>
        <w:jc w:val="left"/>
      </w:pPr>
      <w:r>
        <w:t>Fontaine sur sol avec porte-gobelets intégré</w:t>
      </w:r>
    </w:p>
    <w:p w14:paraId="2A688928" w14:textId="77777777" w:rsidR="00FE0D8A" w:rsidRDefault="00FE0D8A" w:rsidP="007503C6">
      <w:pPr>
        <w:numPr>
          <w:ilvl w:val="0"/>
          <w:numId w:val="6"/>
        </w:numPr>
        <w:spacing w:after="0"/>
        <w:jc w:val="left"/>
      </w:pPr>
      <w:r>
        <w:lastRenderedPageBreak/>
        <w:t>Débit : 40 à 60 litres d’eau fraîche / heure</w:t>
      </w:r>
      <w:r w:rsidR="00C42609">
        <w:t xml:space="preserve"> </w:t>
      </w:r>
      <w:r w:rsidR="00C42609" w:rsidRPr="00C42609">
        <w:rPr>
          <w:i/>
        </w:rPr>
        <w:t>(environ)</w:t>
      </w:r>
    </w:p>
    <w:p w14:paraId="07629C2D" w14:textId="77777777" w:rsidR="00FE0D8A" w:rsidRDefault="00FE0D8A" w:rsidP="007503C6">
      <w:pPr>
        <w:numPr>
          <w:ilvl w:val="0"/>
          <w:numId w:val="6"/>
        </w:numPr>
        <w:spacing w:after="0"/>
        <w:jc w:val="left"/>
      </w:pPr>
      <w:r>
        <w:t>Avec et sans évacuation directe en fonction des sites</w:t>
      </w:r>
    </w:p>
    <w:p w14:paraId="6D0E1940" w14:textId="77777777" w:rsidR="00FE0D8A" w:rsidRDefault="00FE0D8A" w:rsidP="007503C6">
      <w:pPr>
        <w:numPr>
          <w:ilvl w:val="0"/>
          <w:numId w:val="6"/>
        </w:numPr>
        <w:spacing w:after="0"/>
        <w:jc w:val="left"/>
      </w:pPr>
      <w:r>
        <w:t>Espace de distribution suffisant pour remplir une carafe ou une petite bouteille d’eau</w:t>
      </w:r>
    </w:p>
    <w:p w14:paraId="50EBA136" w14:textId="77777777" w:rsidR="00FE0D8A" w:rsidRDefault="00FE0D8A" w:rsidP="007503C6">
      <w:pPr>
        <w:numPr>
          <w:ilvl w:val="0"/>
          <w:numId w:val="6"/>
        </w:numPr>
        <w:spacing w:after="0"/>
        <w:jc w:val="left"/>
      </w:pPr>
      <w:r>
        <w:t>Système antifuite et clapet anti-retour</w:t>
      </w:r>
    </w:p>
    <w:p w14:paraId="7A948348" w14:textId="77777777" w:rsidR="00FE0D8A" w:rsidRDefault="00FE0D8A" w:rsidP="007503C6">
      <w:pPr>
        <w:numPr>
          <w:ilvl w:val="0"/>
          <w:numId w:val="7"/>
        </w:numPr>
        <w:spacing w:line="360" w:lineRule="auto"/>
        <w:jc w:val="left"/>
      </w:pPr>
      <w:r>
        <w:t>Avec bac de récupération des eaux</w:t>
      </w:r>
    </w:p>
    <w:p w14:paraId="2E7D6C39" w14:textId="77777777" w:rsidR="00FE0D8A" w:rsidRPr="000B3243" w:rsidRDefault="00FE0D8A" w:rsidP="00FE0D8A">
      <w:pPr>
        <w:rPr>
          <w:b/>
        </w:rPr>
      </w:pPr>
      <w:r w:rsidRPr="000B3243">
        <w:rPr>
          <w:b/>
        </w:rPr>
        <w:t>TYPE 6 - Eau fraîche et Eau tempérée - HAUT DÉBIT</w:t>
      </w:r>
    </w:p>
    <w:p w14:paraId="1CADA558" w14:textId="77777777" w:rsidR="00FE0D8A" w:rsidRDefault="00FE0D8A" w:rsidP="007503C6">
      <w:pPr>
        <w:numPr>
          <w:ilvl w:val="0"/>
          <w:numId w:val="6"/>
        </w:numPr>
        <w:spacing w:after="0"/>
        <w:jc w:val="left"/>
      </w:pPr>
      <w:r>
        <w:t>Fontaine à deux robinets,</w:t>
      </w:r>
    </w:p>
    <w:p w14:paraId="4CACE441" w14:textId="77777777" w:rsidR="00FE0D8A" w:rsidRDefault="00FE0D8A" w:rsidP="007503C6">
      <w:pPr>
        <w:numPr>
          <w:ilvl w:val="0"/>
          <w:numId w:val="6"/>
        </w:numPr>
        <w:spacing w:after="0"/>
        <w:jc w:val="left"/>
      </w:pPr>
      <w:r>
        <w:t>Fontaine sur sol,</w:t>
      </w:r>
    </w:p>
    <w:p w14:paraId="1FBD6FCD" w14:textId="77777777" w:rsidR="00FE0D8A" w:rsidRDefault="00FE0D8A" w:rsidP="007503C6">
      <w:pPr>
        <w:numPr>
          <w:ilvl w:val="0"/>
          <w:numId w:val="6"/>
        </w:numPr>
        <w:spacing w:after="0"/>
        <w:jc w:val="left"/>
      </w:pPr>
      <w:r>
        <w:t>Débit : 80 litres eau fraîche/heure et 300 litres eau tempérée/heure</w:t>
      </w:r>
      <w:r w:rsidR="00C42609">
        <w:t xml:space="preserve"> </w:t>
      </w:r>
      <w:r w:rsidR="00C42609" w:rsidRPr="00C42609">
        <w:rPr>
          <w:i/>
        </w:rPr>
        <w:t>(environ)</w:t>
      </w:r>
    </w:p>
    <w:p w14:paraId="4176CB50" w14:textId="77777777" w:rsidR="00FE0D8A" w:rsidRDefault="00FE0D8A" w:rsidP="007503C6">
      <w:pPr>
        <w:numPr>
          <w:ilvl w:val="0"/>
          <w:numId w:val="6"/>
        </w:numPr>
        <w:spacing w:after="0"/>
        <w:jc w:val="left"/>
      </w:pPr>
      <w:r>
        <w:t>Avec évacuation directe,</w:t>
      </w:r>
    </w:p>
    <w:p w14:paraId="05628C9D" w14:textId="77777777" w:rsidR="00FE0D8A" w:rsidRDefault="00FE0D8A" w:rsidP="007503C6">
      <w:pPr>
        <w:numPr>
          <w:ilvl w:val="0"/>
          <w:numId w:val="6"/>
        </w:numPr>
        <w:spacing w:after="0"/>
        <w:jc w:val="left"/>
      </w:pPr>
      <w:r>
        <w:t>Espace de distribution suffisant pour remplir une carafe ou une petite bouteille,</w:t>
      </w:r>
    </w:p>
    <w:p w14:paraId="30B920A1" w14:textId="77777777" w:rsidR="00FE0D8A" w:rsidRDefault="00FE0D8A" w:rsidP="007503C6">
      <w:pPr>
        <w:numPr>
          <w:ilvl w:val="0"/>
          <w:numId w:val="6"/>
        </w:numPr>
        <w:spacing w:after="0"/>
        <w:jc w:val="left"/>
      </w:pPr>
      <w:r>
        <w:t>Système antifuite et clapet anti-retour</w:t>
      </w:r>
    </w:p>
    <w:p w14:paraId="49257FCD" w14:textId="77777777" w:rsidR="00FE0D8A" w:rsidRDefault="00FE0D8A" w:rsidP="007503C6">
      <w:pPr>
        <w:numPr>
          <w:ilvl w:val="0"/>
          <w:numId w:val="6"/>
        </w:numPr>
        <w:jc w:val="left"/>
      </w:pPr>
      <w:r>
        <w:t>Avec connexion aux eaux usées</w:t>
      </w:r>
    </w:p>
    <w:p w14:paraId="3EA4C7F8" w14:textId="77777777" w:rsidR="00FE0D8A" w:rsidRPr="000B3243" w:rsidRDefault="00FE0D8A" w:rsidP="00FE0D8A">
      <w:pPr>
        <w:rPr>
          <w:b/>
        </w:rPr>
      </w:pPr>
      <w:r w:rsidRPr="000B3243">
        <w:rPr>
          <w:b/>
        </w:rPr>
        <w:t>TYPE 7 - Eau fraîche et Eau tempérée et eau gazeuse - HAUT DÉBIT</w:t>
      </w:r>
    </w:p>
    <w:p w14:paraId="52984F88" w14:textId="77777777" w:rsidR="00FE0D8A" w:rsidRDefault="00FE0D8A" w:rsidP="007503C6">
      <w:pPr>
        <w:numPr>
          <w:ilvl w:val="0"/>
          <w:numId w:val="6"/>
        </w:numPr>
        <w:spacing w:after="0"/>
        <w:jc w:val="left"/>
      </w:pPr>
      <w:r>
        <w:t>Fontaine à trois robinets,</w:t>
      </w:r>
    </w:p>
    <w:p w14:paraId="382FF776" w14:textId="77777777" w:rsidR="00FE0D8A" w:rsidRDefault="00FE0D8A" w:rsidP="007503C6">
      <w:pPr>
        <w:numPr>
          <w:ilvl w:val="0"/>
          <w:numId w:val="6"/>
        </w:numPr>
        <w:spacing w:after="0"/>
        <w:jc w:val="left"/>
      </w:pPr>
      <w:r>
        <w:t>Fontaine sur sol,</w:t>
      </w:r>
    </w:p>
    <w:p w14:paraId="233548A7" w14:textId="77777777" w:rsidR="00FE0D8A" w:rsidRDefault="00FE0D8A" w:rsidP="007503C6">
      <w:pPr>
        <w:numPr>
          <w:ilvl w:val="0"/>
          <w:numId w:val="6"/>
        </w:numPr>
        <w:spacing w:after="0"/>
        <w:jc w:val="left"/>
      </w:pPr>
      <w:r>
        <w:t xml:space="preserve">Débit : </w:t>
      </w:r>
      <w:r w:rsidRPr="00D06051">
        <w:t>80 litres eau fraîche/heure</w:t>
      </w:r>
      <w:r>
        <w:t>, 120 litres eau gazeuse</w:t>
      </w:r>
      <w:r w:rsidRPr="00D06051">
        <w:t xml:space="preserve"> et 300 litres eau tempérée/heure</w:t>
      </w:r>
      <w:r w:rsidR="00C42609">
        <w:t xml:space="preserve"> </w:t>
      </w:r>
      <w:r w:rsidR="00C42609" w:rsidRPr="00C42609">
        <w:rPr>
          <w:i/>
        </w:rPr>
        <w:t>(environ)</w:t>
      </w:r>
    </w:p>
    <w:p w14:paraId="4E30FFE4" w14:textId="77777777" w:rsidR="00FE0D8A" w:rsidRDefault="00FE0D8A" w:rsidP="007503C6">
      <w:pPr>
        <w:numPr>
          <w:ilvl w:val="0"/>
          <w:numId w:val="6"/>
        </w:numPr>
        <w:spacing w:after="0"/>
        <w:jc w:val="left"/>
      </w:pPr>
      <w:r>
        <w:t>Avec évacuation directe,</w:t>
      </w:r>
    </w:p>
    <w:p w14:paraId="48D5A3C5" w14:textId="77777777" w:rsidR="00FE0D8A" w:rsidRDefault="00FE0D8A" w:rsidP="007503C6">
      <w:pPr>
        <w:numPr>
          <w:ilvl w:val="0"/>
          <w:numId w:val="6"/>
        </w:numPr>
        <w:spacing w:after="0"/>
        <w:jc w:val="left"/>
      </w:pPr>
      <w:r>
        <w:t>Espace de distribution suffisant pour remplir une carafe ou une petite bouteille,</w:t>
      </w:r>
    </w:p>
    <w:p w14:paraId="46F8A385" w14:textId="77777777" w:rsidR="00FE0D8A" w:rsidRDefault="00FE0D8A" w:rsidP="007503C6">
      <w:pPr>
        <w:numPr>
          <w:ilvl w:val="0"/>
          <w:numId w:val="6"/>
        </w:numPr>
        <w:spacing w:after="0"/>
        <w:jc w:val="left"/>
      </w:pPr>
      <w:r>
        <w:t>Système antifuite et clapet anti-retour</w:t>
      </w:r>
    </w:p>
    <w:p w14:paraId="4BA5EED2" w14:textId="77777777" w:rsidR="00FE0D8A" w:rsidRPr="0097100D" w:rsidRDefault="00FE0D8A" w:rsidP="007503C6">
      <w:pPr>
        <w:numPr>
          <w:ilvl w:val="0"/>
          <w:numId w:val="6"/>
        </w:numPr>
        <w:jc w:val="left"/>
      </w:pPr>
      <w:r>
        <w:t>Avec connexion aux eaux usées</w:t>
      </w:r>
    </w:p>
    <w:p w14:paraId="37C7CF66" w14:textId="77777777" w:rsidR="00FE0D8A" w:rsidRDefault="00FE0D8A" w:rsidP="000B3243">
      <w:pPr>
        <w:pStyle w:val="Style2"/>
        <w:rPr>
          <w:lang w:eastAsia="en-US"/>
        </w:rPr>
      </w:pPr>
      <w:r>
        <w:rPr>
          <w:lang w:eastAsia="en-US"/>
        </w:rPr>
        <w:t>1</w:t>
      </w:r>
      <w:r w:rsidR="00363B62">
        <w:rPr>
          <w:lang w:eastAsia="en-US"/>
        </w:rPr>
        <w:t>8</w:t>
      </w:r>
      <w:r>
        <w:rPr>
          <w:lang w:eastAsia="en-US"/>
        </w:rPr>
        <w:t>.1.2 Fontaines à eau en bonbonnes</w:t>
      </w:r>
    </w:p>
    <w:p w14:paraId="076C3F1F" w14:textId="77777777" w:rsidR="00FE0D8A" w:rsidRPr="009004C3" w:rsidRDefault="00FE0D8A" w:rsidP="00FE0D8A">
      <w:pPr>
        <w:rPr>
          <w:b/>
          <w:lang w:eastAsia="en-US"/>
        </w:rPr>
      </w:pPr>
      <w:r w:rsidRPr="009004C3">
        <w:rPr>
          <w:b/>
          <w:lang w:eastAsia="en-US"/>
        </w:rPr>
        <w:t>TYPE 8 – Eau fraîche et Eau tempérée</w:t>
      </w:r>
    </w:p>
    <w:p w14:paraId="5EBE2B2D" w14:textId="77777777" w:rsidR="00FE0D8A" w:rsidRDefault="00FE0D8A" w:rsidP="007503C6">
      <w:pPr>
        <w:numPr>
          <w:ilvl w:val="0"/>
          <w:numId w:val="6"/>
        </w:numPr>
        <w:spacing w:after="0"/>
        <w:jc w:val="left"/>
      </w:pPr>
      <w:r>
        <w:t>Fontaine à deux robinets</w:t>
      </w:r>
    </w:p>
    <w:p w14:paraId="408B4FEA" w14:textId="77777777" w:rsidR="00FE0D8A" w:rsidRDefault="00FE0D8A" w:rsidP="007503C6">
      <w:pPr>
        <w:numPr>
          <w:ilvl w:val="0"/>
          <w:numId w:val="6"/>
        </w:numPr>
        <w:spacing w:after="0"/>
        <w:jc w:val="left"/>
      </w:pPr>
      <w:r>
        <w:t>Fontaine sur sol avec porte-gobelets intégré</w:t>
      </w:r>
    </w:p>
    <w:p w14:paraId="3B85936F" w14:textId="77777777" w:rsidR="00FE0D8A" w:rsidRDefault="00FE0D8A" w:rsidP="007503C6">
      <w:pPr>
        <w:numPr>
          <w:ilvl w:val="0"/>
          <w:numId w:val="6"/>
        </w:numPr>
        <w:spacing w:after="0"/>
        <w:jc w:val="left"/>
      </w:pPr>
      <w:r>
        <w:t>Débit : au minimum 40 gobelets (20 cl) d’eau fraîche / heure</w:t>
      </w:r>
      <w:r w:rsidR="00C42609">
        <w:t xml:space="preserve"> </w:t>
      </w:r>
      <w:r w:rsidR="00C42609" w:rsidRPr="00C42609">
        <w:rPr>
          <w:i/>
        </w:rPr>
        <w:t>(environ)</w:t>
      </w:r>
    </w:p>
    <w:p w14:paraId="0E75D17C" w14:textId="77777777" w:rsidR="00FE0D8A" w:rsidRDefault="00FE0D8A" w:rsidP="007503C6">
      <w:pPr>
        <w:numPr>
          <w:ilvl w:val="0"/>
          <w:numId w:val="6"/>
        </w:numPr>
        <w:spacing w:after="0"/>
        <w:jc w:val="left"/>
      </w:pPr>
      <w:r>
        <w:t>Espace de distribution suffisant pour remplir une carafe ou une petite bouteille d’eau</w:t>
      </w:r>
    </w:p>
    <w:p w14:paraId="58F23273" w14:textId="77777777" w:rsidR="00FE0D8A" w:rsidRDefault="00FE0D8A" w:rsidP="007503C6">
      <w:pPr>
        <w:numPr>
          <w:ilvl w:val="0"/>
          <w:numId w:val="6"/>
        </w:numPr>
        <w:spacing w:after="0"/>
        <w:jc w:val="left"/>
      </w:pPr>
      <w:r>
        <w:t>Système antifuite et clapet anti-retour</w:t>
      </w:r>
    </w:p>
    <w:p w14:paraId="5E864CA7" w14:textId="77777777" w:rsidR="00FE0D8A" w:rsidRDefault="00FE0D8A" w:rsidP="007503C6">
      <w:pPr>
        <w:numPr>
          <w:ilvl w:val="0"/>
          <w:numId w:val="6"/>
        </w:numPr>
        <w:spacing w:after="0"/>
        <w:jc w:val="left"/>
      </w:pPr>
      <w:r>
        <w:t>Bonbonne 18,9 L</w:t>
      </w:r>
    </w:p>
    <w:p w14:paraId="61378B91" w14:textId="77777777" w:rsidR="00FE0D8A" w:rsidRDefault="00FE0D8A" w:rsidP="007503C6">
      <w:pPr>
        <w:numPr>
          <w:ilvl w:val="0"/>
          <w:numId w:val="6"/>
        </w:numPr>
        <w:jc w:val="left"/>
      </w:pPr>
      <w:r>
        <w:t>Avec bac de récupération des eaux</w:t>
      </w:r>
    </w:p>
    <w:p w14:paraId="2AF21EE8" w14:textId="4D942004" w:rsidR="00FE0D8A" w:rsidRPr="009004C3" w:rsidRDefault="00E83807" w:rsidP="00FE0D8A">
      <w:pPr>
        <w:rPr>
          <w:b/>
          <w:lang w:eastAsia="en-US"/>
        </w:rPr>
      </w:pPr>
      <w:r>
        <w:rPr>
          <w:b/>
          <w:lang w:eastAsia="en-US"/>
        </w:rPr>
        <w:t>TYPE 9 – Eau fraîche et Eau c</w:t>
      </w:r>
      <w:r w:rsidR="00FE0D8A" w:rsidRPr="009004C3">
        <w:rPr>
          <w:b/>
          <w:lang w:eastAsia="en-US"/>
        </w:rPr>
        <w:t>haude</w:t>
      </w:r>
    </w:p>
    <w:p w14:paraId="25986CF8" w14:textId="77777777" w:rsidR="00FE0D8A" w:rsidRDefault="00FE0D8A" w:rsidP="007503C6">
      <w:pPr>
        <w:numPr>
          <w:ilvl w:val="0"/>
          <w:numId w:val="6"/>
        </w:numPr>
        <w:spacing w:after="0"/>
        <w:jc w:val="left"/>
      </w:pPr>
      <w:r>
        <w:t>Fontaine à deux robinets</w:t>
      </w:r>
    </w:p>
    <w:p w14:paraId="639932E5" w14:textId="77777777" w:rsidR="00FE0D8A" w:rsidRDefault="00FE0D8A" w:rsidP="007503C6">
      <w:pPr>
        <w:numPr>
          <w:ilvl w:val="0"/>
          <w:numId w:val="6"/>
        </w:numPr>
        <w:spacing w:after="0"/>
        <w:jc w:val="left"/>
      </w:pPr>
      <w:r>
        <w:t>Fontaine sur sol avec porte-gobelets intégré</w:t>
      </w:r>
    </w:p>
    <w:p w14:paraId="07425C01" w14:textId="77777777" w:rsidR="00FE0D8A" w:rsidRDefault="00FE0D8A" w:rsidP="007503C6">
      <w:pPr>
        <w:numPr>
          <w:ilvl w:val="0"/>
          <w:numId w:val="6"/>
        </w:numPr>
        <w:spacing w:after="0"/>
        <w:jc w:val="left"/>
      </w:pPr>
      <w:r>
        <w:t>Débit : au minimum 40 gobelets (20 cl) d’eau fraîche / heure</w:t>
      </w:r>
      <w:r w:rsidR="00C42609">
        <w:t xml:space="preserve"> </w:t>
      </w:r>
      <w:r w:rsidR="00C42609" w:rsidRPr="00C42609">
        <w:rPr>
          <w:i/>
        </w:rPr>
        <w:t>(environ)</w:t>
      </w:r>
    </w:p>
    <w:p w14:paraId="17D0398E" w14:textId="77777777" w:rsidR="00FE0D8A" w:rsidRDefault="00FE0D8A" w:rsidP="007503C6">
      <w:pPr>
        <w:numPr>
          <w:ilvl w:val="0"/>
          <w:numId w:val="6"/>
        </w:numPr>
        <w:spacing w:after="0"/>
        <w:jc w:val="left"/>
      </w:pPr>
      <w:r>
        <w:t>Espace de distribution suffisant pour remplir une carafe ou une petite bouteille d’eau</w:t>
      </w:r>
    </w:p>
    <w:p w14:paraId="2A3CAFFD" w14:textId="77777777" w:rsidR="00FE0D8A" w:rsidRDefault="00FE0D8A" w:rsidP="007503C6">
      <w:pPr>
        <w:numPr>
          <w:ilvl w:val="0"/>
          <w:numId w:val="6"/>
        </w:numPr>
        <w:spacing w:after="0"/>
        <w:jc w:val="left"/>
      </w:pPr>
      <w:r>
        <w:t>Système antifuite et clapet anti-retour</w:t>
      </w:r>
    </w:p>
    <w:p w14:paraId="7538479C" w14:textId="77777777" w:rsidR="00FE0D8A" w:rsidRDefault="00FE0D8A" w:rsidP="007503C6">
      <w:pPr>
        <w:numPr>
          <w:ilvl w:val="0"/>
          <w:numId w:val="6"/>
        </w:numPr>
        <w:spacing w:after="0"/>
        <w:jc w:val="left"/>
      </w:pPr>
      <w:r>
        <w:t>Bonbonne 18,9 L</w:t>
      </w:r>
    </w:p>
    <w:p w14:paraId="0B202F8D" w14:textId="77777777" w:rsidR="00FE0D8A" w:rsidRDefault="00FE0D8A" w:rsidP="007503C6">
      <w:pPr>
        <w:numPr>
          <w:ilvl w:val="0"/>
          <w:numId w:val="6"/>
        </w:numPr>
        <w:jc w:val="left"/>
      </w:pPr>
      <w:r>
        <w:t>Avec bac de récupération des eaux</w:t>
      </w:r>
    </w:p>
    <w:p w14:paraId="6CCCDBB5" w14:textId="77777777" w:rsidR="00FE0D8A" w:rsidRDefault="00FE0D8A" w:rsidP="00D330B0">
      <w:pPr>
        <w:pStyle w:val="Sous-titre"/>
        <w:rPr>
          <w:lang w:eastAsia="en-US"/>
        </w:rPr>
      </w:pPr>
      <w:bookmarkStart w:id="134" w:name="_Toc207011746"/>
      <w:r>
        <w:rPr>
          <w:lang w:eastAsia="en-US"/>
        </w:rPr>
        <w:t>1</w:t>
      </w:r>
      <w:r w:rsidR="00D330B0">
        <w:rPr>
          <w:lang w:eastAsia="en-US"/>
        </w:rPr>
        <w:t>8</w:t>
      </w:r>
      <w:r>
        <w:rPr>
          <w:lang w:eastAsia="en-US"/>
        </w:rPr>
        <w:t>.</w:t>
      </w:r>
      <w:r w:rsidR="00D330B0">
        <w:rPr>
          <w:lang w:eastAsia="en-US"/>
        </w:rPr>
        <w:t>2</w:t>
      </w:r>
      <w:r>
        <w:rPr>
          <w:lang w:eastAsia="en-US"/>
        </w:rPr>
        <w:t xml:space="preserve"> </w:t>
      </w:r>
      <w:r w:rsidRPr="00C30FA7">
        <w:rPr>
          <w:lang w:eastAsia="en-US"/>
        </w:rPr>
        <w:t>Casier à bonbonne</w:t>
      </w:r>
      <w:bookmarkEnd w:id="134"/>
    </w:p>
    <w:p w14:paraId="0A15A465" w14:textId="77777777" w:rsidR="00FE0D8A" w:rsidRPr="00C30FA7" w:rsidRDefault="00FE0D8A" w:rsidP="00FE0D8A">
      <w:pPr>
        <w:rPr>
          <w:lang w:eastAsia="en-US"/>
        </w:rPr>
      </w:pPr>
      <w:r w:rsidRPr="00C30FA7">
        <w:rPr>
          <w:lang w:eastAsia="en-US"/>
        </w:rPr>
        <w:t xml:space="preserve">Les casiers à bonbonnes doivent avoir une capacité </w:t>
      </w:r>
      <w:r w:rsidR="00FC3A87">
        <w:rPr>
          <w:lang w:eastAsia="en-US"/>
        </w:rPr>
        <w:t xml:space="preserve">minimale </w:t>
      </w:r>
      <w:r w:rsidRPr="00C30FA7">
        <w:rPr>
          <w:lang w:eastAsia="en-US"/>
        </w:rPr>
        <w:t xml:space="preserve">de 3 bonbonnes </w:t>
      </w:r>
      <w:r w:rsidR="00FC3A87">
        <w:rPr>
          <w:lang w:eastAsia="en-US"/>
        </w:rPr>
        <w:t xml:space="preserve">de </w:t>
      </w:r>
      <w:r w:rsidRPr="00C30FA7">
        <w:rPr>
          <w:lang w:eastAsia="en-US"/>
        </w:rPr>
        <w:t>18,9L.</w:t>
      </w:r>
    </w:p>
    <w:p w14:paraId="7B50710F" w14:textId="77777777" w:rsidR="00FE0D8A" w:rsidRPr="007D6BCB" w:rsidRDefault="00FE0D8A" w:rsidP="00D330B0">
      <w:pPr>
        <w:pStyle w:val="Sous-titre"/>
        <w:rPr>
          <w:lang w:eastAsia="en-US"/>
        </w:rPr>
      </w:pPr>
      <w:bookmarkStart w:id="135" w:name="_Toc207011747"/>
      <w:r w:rsidRPr="007D6BCB">
        <w:rPr>
          <w:lang w:eastAsia="en-US"/>
        </w:rPr>
        <w:t>1</w:t>
      </w:r>
      <w:r w:rsidR="00D330B0" w:rsidRPr="007D6BCB">
        <w:rPr>
          <w:lang w:eastAsia="en-US"/>
        </w:rPr>
        <w:t>8</w:t>
      </w:r>
      <w:r w:rsidRPr="007D6BCB">
        <w:rPr>
          <w:lang w:eastAsia="en-US"/>
        </w:rPr>
        <w:t>.</w:t>
      </w:r>
      <w:r w:rsidR="00D330B0" w:rsidRPr="007D6BCB">
        <w:rPr>
          <w:lang w:eastAsia="en-US"/>
        </w:rPr>
        <w:t>3</w:t>
      </w:r>
      <w:r w:rsidRPr="007D6BCB">
        <w:rPr>
          <w:lang w:eastAsia="en-US"/>
        </w:rPr>
        <w:t xml:space="preserve"> Bonbonnes</w:t>
      </w:r>
      <w:bookmarkEnd w:id="135"/>
    </w:p>
    <w:p w14:paraId="580E3965" w14:textId="77777777" w:rsidR="00FE0D8A" w:rsidRPr="007D6BCB" w:rsidRDefault="00FE0D8A" w:rsidP="00FE0D8A">
      <w:pPr>
        <w:rPr>
          <w:lang w:eastAsia="en-US"/>
        </w:rPr>
      </w:pPr>
      <w:r w:rsidRPr="007D6BCB">
        <w:rPr>
          <w:lang w:eastAsia="en-US"/>
        </w:rPr>
        <w:t>Le titulaire privilégie l’emploi de bonbonnes réutilisables et recyclables.</w:t>
      </w:r>
    </w:p>
    <w:p w14:paraId="34BCB5BA" w14:textId="77777777" w:rsidR="00FE0D8A" w:rsidRPr="007D6BCB" w:rsidRDefault="00FE0D8A" w:rsidP="00D330B0">
      <w:pPr>
        <w:pStyle w:val="Sous-titre"/>
        <w:rPr>
          <w:lang w:eastAsia="en-US"/>
        </w:rPr>
      </w:pPr>
      <w:bookmarkStart w:id="136" w:name="_Toc207011748"/>
      <w:r w:rsidRPr="007D6BCB">
        <w:rPr>
          <w:lang w:eastAsia="en-US"/>
        </w:rPr>
        <w:lastRenderedPageBreak/>
        <w:t>1</w:t>
      </w:r>
      <w:r w:rsidR="00D330B0" w:rsidRPr="007D6BCB">
        <w:rPr>
          <w:lang w:eastAsia="en-US"/>
        </w:rPr>
        <w:t>8</w:t>
      </w:r>
      <w:r w:rsidRPr="007D6BCB">
        <w:rPr>
          <w:lang w:eastAsia="en-US"/>
        </w:rPr>
        <w:t>.</w:t>
      </w:r>
      <w:r w:rsidR="00D330B0" w:rsidRPr="007D6BCB">
        <w:rPr>
          <w:lang w:eastAsia="en-US"/>
        </w:rPr>
        <w:t>4</w:t>
      </w:r>
      <w:r w:rsidRPr="007D6BCB">
        <w:rPr>
          <w:lang w:eastAsia="en-US"/>
        </w:rPr>
        <w:t xml:space="preserve"> Gobelets</w:t>
      </w:r>
      <w:bookmarkEnd w:id="136"/>
    </w:p>
    <w:p w14:paraId="469478D6" w14:textId="0A551922" w:rsidR="00FE0D8A" w:rsidRDefault="00FE0D8A" w:rsidP="00FE0D8A">
      <w:pPr>
        <w:rPr>
          <w:lang w:eastAsia="en-US"/>
        </w:rPr>
      </w:pPr>
      <w:r w:rsidRPr="007D6BCB">
        <w:rPr>
          <w:lang w:eastAsia="en-US"/>
        </w:rPr>
        <w:t>Les gobelets sont en mati</w:t>
      </w:r>
      <w:r w:rsidR="00E83807">
        <w:rPr>
          <w:lang w:eastAsia="en-US"/>
        </w:rPr>
        <w:t>ère recyclable</w:t>
      </w:r>
      <w:r w:rsidRPr="007D6BCB">
        <w:rPr>
          <w:lang w:eastAsia="en-US"/>
        </w:rPr>
        <w:t>. Le titulaire s’engage à fournir les gobelets qu’il a décrit dans son offre.</w:t>
      </w:r>
    </w:p>
    <w:p w14:paraId="7F28F891" w14:textId="59BA2EA3" w:rsidR="00791A63" w:rsidRDefault="00791A63" w:rsidP="00791A63">
      <w:pPr>
        <w:pStyle w:val="Sous-titre"/>
        <w:rPr>
          <w:vertAlign w:val="superscript"/>
          <w:lang w:eastAsia="en-US"/>
        </w:rPr>
      </w:pPr>
      <w:bookmarkStart w:id="137" w:name="_Toc207011749"/>
      <w:r w:rsidRPr="007D6BCB">
        <w:rPr>
          <w:lang w:eastAsia="en-US"/>
        </w:rPr>
        <w:t>18.</w:t>
      </w:r>
      <w:r>
        <w:rPr>
          <w:lang w:eastAsia="en-US"/>
        </w:rPr>
        <w:t>5</w:t>
      </w:r>
      <w:r w:rsidRPr="007D6BCB">
        <w:rPr>
          <w:lang w:eastAsia="en-US"/>
        </w:rPr>
        <w:t xml:space="preserve"> </w:t>
      </w:r>
      <w:r>
        <w:rPr>
          <w:lang w:eastAsia="en-US"/>
        </w:rPr>
        <w:t>Cartouches de gaz CO</w:t>
      </w:r>
      <w:r w:rsidRPr="00791A63">
        <w:rPr>
          <w:vertAlign w:val="superscript"/>
          <w:lang w:eastAsia="en-US"/>
        </w:rPr>
        <w:t>2</w:t>
      </w:r>
      <w:bookmarkEnd w:id="137"/>
    </w:p>
    <w:p w14:paraId="569C073E" w14:textId="38ED5161" w:rsidR="00791A63" w:rsidRPr="00791A63" w:rsidRDefault="00791A63" w:rsidP="00791A63">
      <w:pPr>
        <w:rPr>
          <w:lang w:eastAsia="en-US"/>
        </w:rPr>
      </w:pPr>
      <w:r w:rsidRPr="00791A63">
        <w:rPr>
          <w:lang w:eastAsia="en-US"/>
        </w:rPr>
        <w:t xml:space="preserve">Les </w:t>
      </w:r>
      <w:r>
        <w:rPr>
          <w:lang w:eastAsia="en-US"/>
        </w:rPr>
        <w:t xml:space="preserve">cartouches </w:t>
      </w:r>
      <w:r w:rsidR="00916B1E">
        <w:rPr>
          <w:lang w:eastAsia="en-US"/>
        </w:rPr>
        <w:t xml:space="preserve">de </w:t>
      </w:r>
      <w:r w:rsidR="00916B1E" w:rsidRPr="00916B1E">
        <w:rPr>
          <w:lang w:eastAsia="en-US"/>
        </w:rPr>
        <w:t>CO</w:t>
      </w:r>
      <w:r w:rsidR="00916B1E" w:rsidRPr="00916B1E">
        <w:rPr>
          <w:vertAlign w:val="superscript"/>
          <w:lang w:eastAsia="en-US"/>
        </w:rPr>
        <w:t>2</w:t>
      </w:r>
      <w:r w:rsidR="00916B1E">
        <w:rPr>
          <w:lang w:eastAsia="en-US"/>
        </w:rPr>
        <w:t xml:space="preserve"> </w:t>
      </w:r>
      <w:r w:rsidR="00445C10">
        <w:rPr>
          <w:lang w:eastAsia="en-US"/>
        </w:rPr>
        <w:t>sont commandées au fur et à mesure des besoins exprimés par bon de commande</w:t>
      </w:r>
      <w:r w:rsidR="00916B1E">
        <w:rPr>
          <w:lang w:eastAsia="en-US"/>
        </w:rPr>
        <w:t>,</w:t>
      </w:r>
      <w:bookmarkStart w:id="138" w:name="_GoBack"/>
      <w:bookmarkEnd w:id="138"/>
      <w:r w:rsidR="00445C10">
        <w:rPr>
          <w:lang w:eastAsia="en-US"/>
        </w:rPr>
        <w:t xml:space="preserve"> par le bénéficiaire. Le remplacement de la cartouche est opéré par le titulaire lors de la livraison. </w:t>
      </w:r>
    </w:p>
    <w:p w14:paraId="7DB1D117" w14:textId="77777777" w:rsidR="00791A63" w:rsidRDefault="00791A63" w:rsidP="00FE0D8A">
      <w:pPr>
        <w:rPr>
          <w:lang w:eastAsia="en-US"/>
        </w:rPr>
      </w:pPr>
    </w:p>
    <w:p w14:paraId="48EC8288" w14:textId="77777777" w:rsidR="004339BE" w:rsidRDefault="004339BE" w:rsidP="00FE0D8A">
      <w:pPr>
        <w:rPr>
          <w:lang w:eastAsia="en-US"/>
        </w:rPr>
      </w:pPr>
    </w:p>
    <w:p w14:paraId="34587E9D" w14:textId="77777777" w:rsidR="004339BE" w:rsidRDefault="004339BE" w:rsidP="00FE0D8A">
      <w:pPr>
        <w:rPr>
          <w:lang w:eastAsia="en-US"/>
        </w:rPr>
      </w:pPr>
    </w:p>
    <w:p w14:paraId="41FE1365" w14:textId="77777777" w:rsidR="004339BE" w:rsidRDefault="004339BE" w:rsidP="00FE0D8A">
      <w:pPr>
        <w:rPr>
          <w:lang w:eastAsia="en-US"/>
        </w:rPr>
      </w:pPr>
    </w:p>
    <w:p w14:paraId="4B3AD2AC" w14:textId="77777777" w:rsidR="004339BE" w:rsidRDefault="004339BE" w:rsidP="00FE0D8A">
      <w:pPr>
        <w:rPr>
          <w:lang w:eastAsia="en-US"/>
        </w:rPr>
      </w:pPr>
    </w:p>
    <w:p w14:paraId="2AB0E72E" w14:textId="77777777" w:rsidR="004339BE" w:rsidRDefault="004339BE" w:rsidP="00FE0D8A">
      <w:pPr>
        <w:rPr>
          <w:lang w:eastAsia="en-US"/>
        </w:rPr>
      </w:pPr>
    </w:p>
    <w:p w14:paraId="5FA18941" w14:textId="77777777" w:rsidR="004339BE" w:rsidRDefault="004339BE" w:rsidP="00FE0D8A">
      <w:pPr>
        <w:rPr>
          <w:lang w:eastAsia="en-US"/>
        </w:rPr>
      </w:pPr>
    </w:p>
    <w:p w14:paraId="531B6FA2" w14:textId="77777777" w:rsidR="004339BE" w:rsidRDefault="004339BE" w:rsidP="00FE0D8A">
      <w:pPr>
        <w:rPr>
          <w:lang w:eastAsia="en-US"/>
        </w:rPr>
      </w:pPr>
    </w:p>
    <w:p w14:paraId="5E967EB4" w14:textId="77777777" w:rsidR="004339BE" w:rsidRDefault="004339BE" w:rsidP="00FE0D8A">
      <w:pPr>
        <w:rPr>
          <w:lang w:eastAsia="en-US"/>
        </w:rPr>
      </w:pPr>
    </w:p>
    <w:p w14:paraId="4E87ABF6" w14:textId="77777777" w:rsidR="004339BE" w:rsidRDefault="004339BE" w:rsidP="00FE0D8A">
      <w:pPr>
        <w:rPr>
          <w:lang w:eastAsia="en-US"/>
        </w:rPr>
      </w:pPr>
    </w:p>
    <w:p w14:paraId="45DCDDC6" w14:textId="77777777" w:rsidR="004339BE" w:rsidRDefault="004339BE" w:rsidP="00FE0D8A">
      <w:pPr>
        <w:rPr>
          <w:lang w:eastAsia="en-US"/>
        </w:rPr>
      </w:pPr>
    </w:p>
    <w:p w14:paraId="4534D3DD" w14:textId="77777777" w:rsidR="004339BE" w:rsidRDefault="004339BE" w:rsidP="00FE0D8A">
      <w:pPr>
        <w:rPr>
          <w:lang w:eastAsia="en-US"/>
        </w:rPr>
      </w:pPr>
    </w:p>
    <w:p w14:paraId="16B0A472" w14:textId="77777777" w:rsidR="004339BE" w:rsidRDefault="004339BE" w:rsidP="00FE0D8A">
      <w:pPr>
        <w:rPr>
          <w:lang w:eastAsia="en-US"/>
        </w:rPr>
      </w:pPr>
    </w:p>
    <w:p w14:paraId="11A1771E" w14:textId="77777777" w:rsidR="004339BE" w:rsidRDefault="004339BE" w:rsidP="00FE0D8A">
      <w:pPr>
        <w:rPr>
          <w:lang w:eastAsia="en-US"/>
        </w:rPr>
      </w:pPr>
    </w:p>
    <w:p w14:paraId="7A637B3C" w14:textId="77777777" w:rsidR="004339BE" w:rsidRDefault="004339BE" w:rsidP="00FE0D8A">
      <w:pPr>
        <w:rPr>
          <w:lang w:eastAsia="en-US"/>
        </w:rPr>
      </w:pPr>
    </w:p>
    <w:p w14:paraId="557B959F" w14:textId="77777777" w:rsidR="004339BE" w:rsidRDefault="004339BE" w:rsidP="00FE0D8A">
      <w:pPr>
        <w:rPr>
          <w:lang w:eastAsia="en-US"/>
        </w:rPr>
      </w:pPr>
    </w:p>
    <w:p w14:paraId="0127D31A" w14:textId="77777777" w:rsidR="004339BE" w:rsidRDefault="004339BE" w:rsidP="00FE0D8A">
      <w:pPr>
        <w:rPr>
          <w:lang w:eastAsia="en-US"/>
        </w:rPr>
      </w:pPr>
    </w:p>
    <w:p w14:paraId="6FDA33DB" w14:textId="77777777" w:rsidR="004339BE" w:rsidRDefault="004339BE" w:rsidP="00FE0D8A">
      <w:pPr>
        <w:rPr>
          <w:lang w:eastAsia="en-US"/>
        </w:rPr>
      </w:pPr>
    </w:p>
    <w:p w14:paraId="2104473B" w14:textId="77777777" w:rsidR="004339BE" w:rsidRDefault="004339BE" w:rsidP="00FE0D8A">
      <w:pPr>
        <w:rPr>
          <w:lang w:eastAsia="en-US"/>
        </w:rPr>
      </w:pPr>
    </w:p>
    <w:p w14:paraId="3C2D6C63" w14:textId="77777777" w:rsidR="004339BE" w:rsidRDefault="004339BE" w:rsidP="00FE0D8A">
      <w:pPr>
        <w:rPr>
          <w:lang w:eastAsia="en-US"/>
        </w:rPr>
      </w:pPr>
    </w:p>
    <w:p w14:paraId="35A3F685" w14:textId="77777777" w:rsidR="004339BE" w:rsidRDefault="004339BE" w:rsidP="00FE0D8A">
      <w:pPr>
        <w:rPr>
          <w:lang w:eastAsia="en-US"/>
        </w:rPr>
      </w:pPr>
    </w:p>
    <w:p w14:paraId="6E351D03" w14:textId="77777777" w:rsidR="004339BE" w:rsidRDefault="004339BE" w:rsidP="00FE0D8A">
      <w:pPr>
        <w:rPr>
          <w:lang w:eastAsia="en-US"/>
        </w:rPr>
      </w:pPr>
    </w:p>
    <w:p w14:paraId="06A6EDFC" w14:textId="77777777" w:rsidR="004339BE" w:rsidRDefault="004339BE" w:rsidP="00FE0D8A">
      <w:pPr>
        <w:rPr>
          <w:lang w:eastAsia="en-US"/>
        </w:rPr>
      </w:pPr>
    </w:p>
    <w:p w14:paraId="4D04939E" w14:textId="77777777" w:rsidR="004339BE" w:rsidRDefault="004339BE" w:rsidP="00FE0D8A">
      <w:pPr>
        <w:rPr>
          <w:lang w:eastAsia="en-US"/>
        </w:rPr>
      </w:pPr>
    </w:p>
    <w:p w14:paraId="43A001A5" w14:textId="77777777" w:rsidR="004339BE" w:rsidRDefault="004339BE" w:rsidP="00FE0D8A">
      <w:pPr>
        <w:rPr>
          <w:lang w:eastAsia="en-US"/>
        </w:rPr>
      </w:pPr>
    </w:p>
    <w:p w14:paraId="6C6BEA56" w14:textId="77777777" w:rsidR="004339BE" w:rsidRDefault="004339BE" w:rsidP="00FE0D8A">
      <w:pPr>
        <w:rPr>
          <w:lang w:eastAsia="en-US"/>
        </w:rPr>
      </w:pPr>
    </w:p>
    <w:p w14:paraId="0309C574" w14:textId="77777777" w:rsidR="004339BE" w:rsidRDefault="004339BE" w:rsidP="00FE0D8A">
      <w:pPr>
        <w:rPr>
          <w:lang w:eastAsia="en-US"/>
        </w:rPr>
      </w:pPr>
    </w:p>
    <w:p w14:paraId="28E8AF4F" w14:textId="77777777" w:rsidR="004339BE" w:rsidRDefault="004339BE" w:rsidP="00FE0D8A">
      <w:pPr>
        <w:rPr>
          <w:lang w:eastAsia="en-US"/>
        </w:rPr>
      </w:pPr>
    </w:p>
    <w:p w14:paraId="019A3E13" w14:textId="77777777" w:rsidR="004339BE" w:rsidRDefault="004339BE" w:rsidP="00FE0D8A">
      <w:pPr>
        <w:rPr>
          <w:lang w:eastAsia="en-US"/>
        </w:rPr>
      </w:pPr>
    </w:p>
    <w:p w14:paraId="154C1740" w14:textId="77777777" w:rsidR="004339BE" w:rsidRDefault="004339BE" w:rsidP="00FE0D8A">
      <w:pPr>
        <w:rPr>
          <w:lang w:eastAsia="en-US"/>
        </w:rPr>
      </w:pPr>
    </w:p>
    <w:p w14:paraId="2324BC82" w14:textId="77777777" w:rsidR="004339BE" w:rsidRDefault="004339BE" w:rsidP="00FE0D8A">
      <w:pPr>
        <w:rPr>
          <w:lang w:eastAsia="en-US"/>
        </w:rPr>
      </w:pPr>
    </w:p>
    <w:p w14:paraId="5360866D" w14:textId="77777777" w:rsidR="00981932" w:rsidRDefault="00B572B9" w:rsidP="00B572B9">
      <w:pPr>
        <w:pStyle w:val="Titre1"/>
      </w:pPr>
      <w:bookmarkStart w:id="139" w:name="_Toc207011750"/>
      <w:r>
        <w:t>ANNEXE 1-</w:t>
      </w:r>
      <w:r w:rsidRPr="00B572B9">
        <w:t xml:space="preserve"> LISTE DES LIEUX D'IMPLANTATIONS DES FONTAINES</w:t>
      </w:r>
      <w:bookmarkEnd w:id="139"/>
    </w:p>
    <w:p w14:paraId="3911F8D3" w14:textId="77777777" w:rsidR="00FE0D8A" w:rsidRDefault="00FE0D8A" w:rsidP="00FE0D8A"/>
    <w:p w14:paraId="01838422" w14:textId="77777777" w:rsidR="00B572B9" w:rsidRDefault="00B572B9" w:rsidP="00FE0D8A">
      <w:r>
        <w:t>Ce document au format EXCEL est fourni dans un fichier à part</w:t>
      </w:r>
      <w:r w:rsidR="004202B1">
        <w:t>.</w:t>
      </w:r>
      <w:r>
        <w:t xml:space="preserve"> </w:t>
      </w:r>
    </w:p>
    <w:p w14:paraId="2D70B8C9" w14:textId="77777777" w:rsidR="00036D66" w:rsidRDefault="00036D66" w:rsidP="00FE0D8A"/>
    <w:p w14:paraId="586DC5D8" w14:textId="77777777" w:rsidR="00036D66" w:rsidRDefault="00036D66" w:rsidP="00FE0D8A"/>
    <w:p w14:paraId="064BD81C" w14:textId="77777777" w:rsidR="00036D66" w:rsidRDefault="00036D66" w:rsidP="00FE0D8A"/>
    <w:p w14:paraId="26AE63DE" w14:textId="77777777" w:rsidR="00036D66" w:rsidRDefault="00036D66" w:rsidP="00FE0D8A"/>
    <w:p w14:paraId="0B3A103F" w14:textId="77777777" w:rsidR="00036D66" w:rsidRDefault="00036D66" w:rsidP="00FE0D8A"/>
    <w:p w14:paraId="4D8DF722" w14:textId="77777777" w:rsidR="00036D66" w:rsidRDefault="00036D66" w:rsidP="00FE0D8A"/>
    <w:p w14:paraId="5A4EC0AC" w14:textId="77777777" w:rsidR="00036D66" w:rsidRDefault="00036D66" w:rsidP="00FE0D8A"/>
    <w:p w14:paraId="1A4260DA" w14:textId="77777777" w:rsidR="00036D66" w:rsidRDefault="00036D66" w:rsidP="00FE0D8A"/>
    <w:p w14:paraId="7F8A40EA" w14:textId="77777777" w:rsidR="00036D66" w:rsidRDefault="00036D66" w:rsidP="00FE0D8A"/>
    <w:p w14:paraId="75E95A46" w14:textId="77777777" w:rsidR="00036D66" w:rsidRDefault="00036D66" w:rsidP="00FE0D8A"/>
    <w:p w14:paraId="143926A5" w14:textId="77777777" w:rsidR="00036D66" w:rsidRDefault="00036D66" w:rsidP="00FE0D8A"/>
    <w:p w14:paraId="6F8C3B1D" w14:textId="77777777" w:rsidR="00036D66" w:rsidRDefault="00036D66" w:rsidP="00FE0D8A"/>
    <w:p w14:paraId="71C4CA0F" w14:textId="77777777" w:rsidR="00036D66" w:rsidRDefault="00036D66" w:rsidP="00FE0D8A"/>
    <w:p w14:paraId="25888B7A" w14:textId="77777777" w:rsidR="00036D66" w:rsidRDefault="00036D66" w:rsidP="00FE0D8A"/>
    <w:p w14:paraId="025B7BB3" w14:textId="77777777" w:rsidR="00036D66" w:rsidRDefault="00036D66" w:rsidP="00FE0D8A"/>
    <w:p w14:paraId="0AA5343C" w14:textId="77777777" w:rsidR="00036D66" w:rsidRDefault="00036D66" w:rsidP="00FE0D8A"/>
    <w:p w14:paraId="7ED189BC" w14:textId="77777777" w:rsidR="00036D66" w:rsidRDefault="00036D66" w:rsidP="00FE0D8A"/>
    <w:p w14:paraId="479DDB03" w14:textId="77777777" w:rsidR="00036D66" w:rsidRDefault="00036D66" w:rsidP="00FE0D8A"/>
    <w:p w14:paraId="0DE7D809" w14:textId="77777777" w:rsidR="00036D66" w:rsidRDefault="00036D66" w:rsidP="00FE0D8A"/>
    <w:p w14:paraId="125791DC" w14:textId="77777777" w:rsidR="00036D66" w:rsidRDefault="00036D66" w:rsidP="00FE0D8A"/>
    <w:p w14:paraId="44836E6D" w14:textId="77777777" w:rsidR="00036D66" w:rsidRDefault="00036D66" w:rsidP="00FE0D8A"/>
    <w:p w14:paraId="01302CB5" w14:textId="77777777" w:rsidR="00036D66" w:rsidRDefault="00036D66" w:rsidP="00FE0D8A"/>
    <w:p w14:paraId="302FDED1" w14:textId="77777777" w:rsidR="00036D66" w:rsidRDefault="00036D66" w:rsidP="00FE0D8A"/>
    <w:p w14:paraId="3783C135" w14:textId="77777777" w:rsidR="00036D66" w:rsidRDefault="00036D66" w:rsidP="00FE0D8A"/>
    <w:p w14:paraId="5497E5F5" w14:textId="77777777" w:rsidR="00036D66" w:rsidRDefault="00036D66" w:rsidP="00FE0D8A"/>
    <w:p w14:paraId="625DC61D" w14:textId="77777777" w:rsidR="00036D66" w:rsidRDefault="00036D66" w:rsidP="00FE0D8A"/>
    <w:p w14:paraId="428625C5" w14:textId="77777777" w:rsidR="00036D66" w:rsidRDefault="00036D66" w:rsidP="00FE0D8A"/>
    <w:p w14:paraId="2F63CB3D" w14:textId="77777777" w:rsidR="00036D66" w:rsidRDefault="00036D66" w:rsidP="00FE0D8A"/>
    <w:p w14:paraId="2278A061" w14:textId="77777777" w:rsidR="00036D66" w:rsidRDefault="00036D66" w:rsidP="00FE0D8A"/>
    <w:p w14:paraId="08AD6C14" w14:textId="77777777" w:rsidR="00036D66" w:rsidRDefault="00036D66" w:rsidP="00FE0D8A"/>
    <w:p w14:paraId="0017EFA5" w14:textId="77777777" w:rsidR="00EB5875" w:rsidRDefault="00EB5875" w:rsidP="00FE0D8A"/>
    <w:p w14:paraId="31513F25" w14:textId="77777777" w:rsidR="00EB5875" w:rsidRDefault="00EB5875" w:rsidP="00EB5875">
      <w:pPr>
        <w:pStyle w:val="Titre1"/>
      </w:pPr>
      <w:bookmarkStart w:id="140" w:name="_Toc207011751"/>
      <w:r>
        <w:t>ANNEXE 2-</w:t>
      </w:r>
      <w:r w:rsidRPr="00B572B9">
        <w:t xml:space="preserve"> </w:t>
      </w:r>
      <w:r w:rsidR="00253DD6">
        <w:t>DEMANDE CONTRÔLE PRIMAIRE</w:t>
      </w:r>
      <w:bookmarkEnd w:id="140"/>
    </w:p>
    <w:p w14:paraId="14F03CBF" w14:textId="77777777" w:rsidR="00253DD6" w:rsidRDefault="00253DD6" w:rsidP="00253DD6"/>
    <w:p w14:paraId="5F572561" w14:textId="77777777" w:rsidR="00253DD6" w:rsidRPr="00253DD6" w:rsidRDefault="00253DD6" w:rsidP="00253DD6">
      <w:r w:rsidRPr="00253DD6">
        <w:t xml:space="preserve">Ce document au format </w:t>
      </w:r>
      <w:r>
        <w:t>PDF</w:t>
      </w:r>
      <w:r w:rsidRPr="00253DD6">
        <w:t xml:space="preserve"> est fourni dans un fichier à part. </w:t>
      </w:r>
    </w:p>
    <w:p w14:paraId="2D41EAB5" w14:textId="77777777" w:rsidR="00EB5875" w:rsidRDefault="00EB5875" w:rsidP="00FE0D8A"/>
    <w:p w14:paraId="54D5EDE1" w14:textId="77777777" w:rsidR="00036D66" w:rsidRDefault="00036D66" w:rsidP="00FE0D8A"/>
    <w:sectPr w:rsidR="00036D66">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52316" w14:textId="77777777" w:rsidR="00791A63" w:rsidRDefault="00791A63" w:rsidP="00FE0D8A">
      <w:pPr>
        <w:spacing w:after="0"/>
      </w:pPr>
      <w:r>
        <w:separator/>
      </w:r>
    </w:p>
  </w:endnote>
  <w:endnote w:type="continuationSeparator" w:id="0">
    <w:p w14:paraId="6D674DC7" w14:textId="77777777" w:rsidR="00791A63" w:rsidRDefault="00791A63" w:rsidP="00FE0D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548"/>
      <w:gridCol w:w="4524"/>
    </w:tblGrid>
    <w:tr w:rsidR="00791A63" w14:paraId="686AA336" w14:textId="77777777">
      <w:trPr>
        <w:trHeight w:hRule="exact" w:val="115"/>
        <w:jc w:val="center"/>
      </w:trPr>
      <w:tc>
        <w:tcPr>
          <w:tcW w:w="4686" w:type="dxa"/>
          <w:shd w:val="clear" w:color="auto" w:fill="5B9BD5" w:themeFill="accent1"/>
          <w:tcMar>
            <w:top w:w="0" w:type="dxa"/>
            <w:bottom w:w="0" w:type="dxa"/>
          </w:tcMar>
        </w:tcPr>
        <w:p w14:paraId="6EEEB9FD" w14:textId="77777777" w:rsidR="00791A63" w:rsidRDefault="00791A63">
          <w:pPr>
            <w:pStyle w:val="En-tte"/>
            <w:rPr>
              <w:caps/>
              <w:sz w:val="18"/>
            </w:rPr>
          </w:pPr>
        </w:p>
      </w:tc>
      <w:tc>
        <w:tcPr>
          <w:tcW w:w="4674" w:type="dxa"/>
          <w:shd w:val="clear" w:color="auto" w:fill="5B9BD5" w:themeFill="accent1"/>
          <w:tcMar>
            <w:top w:w="0" w:type="dxa"/>
            <w:bottom w:w="0" w:type="dxa"/>
          </w:tcMar>
        </w:tcPr>
        <w:p w14:paraId="57621273" w14:textId="77777777" w:rsidR="00791A63" w:rsidRDefault="00791A63">
          <w:pPr>
            <w:pStyle w:val="En-tte"/>
            <w:jc w:val="right"/>
            <w:rPr>
              <w:caps/>
              <w:sz w:val="18"/>
            </w:rPr>
          </w:pPr>
        </w:p>
      </w:tc>
    </w:tr>
    <w:tr w:rsidR="00791A63" w14:paraId="427ED36B" w14:textId="77777777">
      <w:trPr>
        <w:jc w:val="center"/>
      </w:trPr>
      <w:sdt>
        <w:sdtPr>
          <w:rPr>
            <w:caps/>
            <w:color w:val="808080" w:themeColor="background1" w:themeShade="80"/>
            <w:sz w:val="18"/>
            <w:szCs w:val="18"/>
          </w:rPr>
          <w:alias w:val="Auteur"/>
          <w:tag w:val=""/>
          <w:id w:val="1534151868"/>
          <w:placeholder>
            <w:docPart w:val="0679BFFB12354A76BC1855E3527D306E"/>
          </w:placeholder>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14:paraId="5E043BDC" w14:textId="77777777" w:rsidR="00791A63" w:rsidRDefault="00791A63" w:rsidP="00FE0D8A">
              <w:pPr>
                <w:pStyle w:val="Pieddepage"/>
                <w:rPr>
                  <w:caps/>
                  <w:color w:val="808080" w:themeColor="background1" w:themeShade="80"/>
                  <w:sz w:val="18"/>
                  <w:szCs w:val="18"/>
                </w:rPr>
              </w:pPr>
              <w:r>
                <w:rPr>
                  <w:caps/>
                  <w:color w:val="808080" w:themeColor="background1" w:themeShade="80"/>
                  <w:sz w:val="18"/>
                  <w:szCs w:val="18"/>
                </w:rPr>
                <w:t>DAF 2025 000543</w:t>
              </w:r>
            </w:p>
          </w:tc>
        </w:sdtContent>
      </w:sdt>
      <w:tc>
        <w:tcPr>
          <w:tcW w:w="4674" w:type="dxa"/>
          <w:shd w:val="clear" w:color="auto" w:fill="auto"/>
          <w:vAlign w:val="center"/>
        </w:tcPr>
        <w:p w14:paraId="637960AE" w14:textId="2CE9A481" w:rsidR="00791A63" w:rsidRDefault="00791A63">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916B1E">
            <w:rPr>
              <w:caps/>
              <w:noProof/>
              <w:color w:val="808080" w:themeColor="background1" w:themeShade="80"/>
              <w:sz w:val="18"/>
              <w:szCs w:val="18"/>
            </w:rPr>
            <w:t>25</w:t>
          </w:r>
          <w:r>
            <w:rPr>
              <w:caps/>
              <w:color w:val="808080" w:themeColor="background1" w:themeShade="80"/>
              <w:sz w:val="18"/>
              <w:szCs w:val="18"/>
            </w:rPr>
            <w:fldChar w:fldCharType="end"/>
          </w:r>
        </w:p>
      </w:tc>
    </w:tr>
  </w:tbl>
  <w:p w14:paraId="16819268" w14:textId="77777777" w:rsidR="00791A63" w:rsidRDefault="00791A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1D26F" w14:textId="77777777" w:rsidR="00791A63" w:rsidRDefault="00791A63" w:rsidP="00FE0D8A">
      <w:pPr>
        <w:spacing w:after="0"/>
      </w:pPr>
      <w:r>
        <w:separator/>
      </w:r>
    </w:p>
  </w:footnote>
  <w:footnote w:type="continuationSeparator" w:id="0">
    <w:p w14:paraId="342B6405" w14:textId="77777777" w:rsidR="00791A63" w:rsidRDefault="00791A63" w:rsidP="00FE0D8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AC8638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C47BA3"/>
    <w:multiLevelType w:val="hybridMultilevel"/>
    <w:tmpl w:val="DFFEB6BA"/>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DA2D3D"/>
    <w:multiLevelType w:val="hybridMultilevel"/>
    <w:tmpl w:val="634A6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692BF7"/>
    <w:multiLevelType w:val="hybridMultilevel"/>
    <w:tmpl w:val="FE9E98A4"/>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537CC"/>
    <w:multiLevelType w:val="hybridMultilevel"/>
    <w:tmpl w:val="AC42E1B2"/>
    <w:lvl w:ilvl="0" w:tplc="13C84B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B6785F"/>
    <w:multiLevelType w:val="hybridMultilevel"/>
    <w:tmpl w:val="691E14D4"/>
    <w:lvl w:ilvl="0" w:tplc="13C84B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073064"/>
    <w:multiLevelType w:val="hybridMultilevel"/>
    <w:tmpl w:val="619C3AFA"/>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2B7049"/>
    <w:multiLevelType w:val="multilevel"/>
    <w:tmpl w:val="78106D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5596441"/>
    <w:multiLevelType w:val="hybridMultilevel"/>
    <w:tmpl w:val="299EDC10"/>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466C92"/>
    <w:multiLevelType w:val="hybridMultilevel"/>
    <w:tmpl w:val="056678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790C61"/>
    <w:multiLevelType w:val="hybridMultilevel"/>
    <w:tmpl w:val="18F24D40"/>
    <w:lvl w:ilvl="0" w:tplc="13C84B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1FA585C"/>
    <w:multiLevelType w:val="hybridMultilevel"/>
    <w:tmpl w:val="CB8A27B8"/>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B0170A"/>
    <w:multiLevelType w:val="hybridMultilevel"/>
    <w:tmpl w:val="2356F4F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13E7264"/>
    <w:multiLevelType w:val="hybridMultilevel"/>
    <w:tmpl w:val="6CE06C7C"/>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F605FB"/>
    <w:multiLevelType w:val="hybridMultilevel"/>
    <w:tmpl w:val="A9C80F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F45329"/>
    <w:multiLevelType w:val="hybridMultilevel"/>
    <w:tmpl w:val="2736A3DE"/>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D61B25"/>
    <w:multiLevelType w:val="hybridMultilevel"/>
    <w:tmpl w:val="02CA7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4841F3"/>
    <w:multiLevelType w:val="hybridMultilevel"/>
    <w:tmpl w:val="920C5F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222B31"/>
    <w:multiLevelType w:val="hybridMultilevel"/>
    <w:tmpl w:val="409060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36E1BB4"/>
    <w:multiLevelType w:val="hybridMultilevel"/>
    <w:tmpl w:val="02189568"/>
    <w:lvl w:ilvl="0" w:tplc="664CEAE0">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D94A38"/>
    <w:multiLevelType w:val="hybridMultilevel"/>
    <w:tmpl w:val="08A01CCE"/>
    <w:lvl w:ilvl="0" w:tplc="13C84B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E02ADE"/>
    <w:multiLevelType w:val="hybridMultilevel"/>
    <w:tmpl w:val="648CE952"/>
    <w:lvl w:ilvl="0" w:tplc="664CEAE0">
      <w:start w:val="3"/>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15"/>
  </w:num>
  <w:num w:numId="4">
    <w:abstractNumId w:val="19"/>
  </w:num>
  <w:num w:numId="5">
    <w:abstractNumId w:val="8"/>
  </w:num>
  <w:num w:numId="6">
    <w:abstractNumId w:val="6"/>
  </w:num>
  <w:num w:numId="7">
    <w:abstractNumId w:val="13"/>
  </w:num>
  <w:num w:numId="8">
    <w:abstractNumId w:val="12"/>
  </w:num>
  <w:num w:numId="9">
    <w:abstractNumId w:val="3"/>
  </w:num>
  <w:num w:numId="10">
    <w:abstractNumId w:val="11"/>
  </w:num>
  <w:num w:numId="11">
    <w:abstractNumId w:val="9"/>
  </w:num>
  <w:num w:numId="12">
    <w:abstractNumId w:val="14"/>
  </w:num>
  <w:num w:numId="13">
    <w:abstractNumId w:val="18"/>
  </w:num>
  <w:num w:numId="14">
    <w:abstractNumId w:val="21"/>
  </w:num>
  <w:num w:numId="15">
    <w:abstractNumId w:val="16"/>
  </w:num>
  <w:num w:numId="16">
    <w:abstractNumId w:val="2"/>
  </w:num>
  <w:num w:numId="17">
    <w:abstractNumId w:val="17"/>
  </w:num>
  <w:num w:numId="18">
    <w:abstractNumId w:val="1"/>
  </w:num>
  <w:num w:numId="19">
    <w:abstractNumId w:val="5"/>
  </w:num>
  <w:num w:numId="20">
    <w:abstractNumId w:val="4"/>
  </w:num>
  <w:num w:numId="21">
    <w:abstractNumId w:val="20"/>
  </w:num>
  <w:num w:numId="2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D8A"/>
    <w:rsid w:val="00000A80"/>
    <w:rsid w:val="000103CB"/>
    <w:rsid w:val="00036D66"/>
    <w:rsid w:val="000374E5"/>
    <w:rsid w:val="000564A8"/>
    <w:rsid w:val="0006683C"/>
    <w:rsid w:val="00082F64"/>
    <w:rsid w:val="00087EF8"/>
    <w:rsid w:val="00092776"/>
    <w:rsid w:val="00092933"/>
    <w:rsid w:val="000A0EA6"/>
    <w:rsid w:val="000B3243"/>
    <w:rsid w:val="000B365F"/>
    <w:rsid w:val="000B589F"/>
    <w:rsid w:val="000D2DBE"/>
    <w:rsid w:val="000F20BD"/>
    <w:rsid w:val="000F3A51"/>
    <w:rsid w:val="0011467E"/>
    <w:rsid w:val="001343D8"/>
    <w:rsid w:val="00141720"/>
    <w:rsid w:val="00143DA7"/>
    <w:rsid w:val="00175B23"/>
    <w:rsid w:val="00185102"/>
    <w:rsid w:val="001941F3"/>
    <w:rsid w:val="0019789F"/>
    <w:rsid w:val="001A1AB5"/>
    <w:rsid w:val="001A3052"/>
    <w:rsid w:val="001C2FE5"/>
    <w:rsid w:val="001D40F0"/>
    <w:rsid w:val="001E2395"/>
    <w:rsid w:val="001E2CFD"/>
    <w:rsid w:val="00210566"/>
    <w:rsid w:val="002205A6"/>
    <w:rsid w:val="0023309B"/>
    <w:rsid w:val="0023319A"/>
    <w:rsid w:val="0024145C"/>
    <w:rsid w:val="00241ADE"/>
    <w:rsid w:val="00243EDF"/>
    <w:rsid w:val="00246D2F"/>
    <w:rsid w:val="00253DD6"/>
    <w:rsid w:val="00265896"/>
    <w:rsid w:val="002707B6"/>
    <w:rsid w:val="00271713"/>
    <w:rsid w:val="00271D73"/>
    <w:rsid w:val="002777E4"/>
    <w:rsid w:val="00280B47"/>
    <w:rsid w:val="00285371"/>
    <w:rsid w:val="00296243"/>
    <w:rsid w:val="002B77A1"/>
    <w:rsid w:val="002D4C90"/>
    <w:rsid w:val="00314E58"/>
    <w:rsid w:val="0031584F"/>
    <w:rsid w:val="00316A03"/>
    <w:rsid w:val="00322D9B"/>
    <w:rsid w:val="00327BA6"/>
    <w:rsid w:val="00353FC1"/>
    <w:rsid w:val="00357964"/>
    <w:rsid w:val="00363B62"/>
    <w:rsid w:val="00391EC8"/>
    <w:rsid w:val="003A501C"/>
    <w:rsid w:val="003C7745"/>
    <w:rsid w:val="003E3CD5"/>
    <w:rsid w:val="003F4834"/>
    <w:rsid w:val="003F5762"/>
    <w:rsid w:val="004202B1"/>
    <w:rsid w:val="00430E22"/>
    <w:rsid w:val="00431A14"/>
    <w:rsid w:val="004333F9"/>
    <w:rsid w:val="004339BE"/>
    <w:rsid w:val="00445C10"/>
    <w:rsid w:val="00455CF1"/>
    <w:rsid w:val="00485192"/>
    <w:rsid w:val="004851C3"/>
    <w:rsid w:val="00486E83"/>
    <w:rsid w:val="004B671B"/>
    <w:rsid w:val="004C634C"/>
    <w:rsid w:val="004D5690"/>
    <w:rsid w:val="004D6E44"/>
    <w:rsid w:val="004E5803"/>
    <w:rsid w:val="0051264C"/>
    <w:rsid w:val="00515BFA"/>
    <w:rsid w:val="00532C47"/>
    <w:rsid w:val="005335AB"/>
    <w:rsid w:val="00535700"/>
    <w:rsid w:val="00551106"/>
    <w:rsid w:val="0057728A"/>
    <w:rsid w:val="00582038"/>
    <w:rsid w:val="005820CE"/>
    <w:rsid w:val="005827DF"/>
    <w:rsid w:val="005878A2"/>
    <w:rsid w:val="005D05CB"/>
    <w:rsid w:val="005D514C"/>
    <w:rsid w:val="005F431C"/>
    <w:rsid w:val="005F5A4E"/>
    <w:rsid w:val="00600803"/>
    <w:rsid w:val="00602078"/>
    <w:rsid w:val="00614D0E"/>
    <w:rsid w:val="006307FE"/>
    <w:rsid w:val="00641C3F"/>
    <w:rsid w:val="0065283E"/>
    <w:rsid w:val="00662E9D"/>
    <w:rsid w:val="006674E5"/>
    <w:rsid w:val="0067061C"/>
    <w:rsid w:val="006863FA"/>
    <w:rsid w:val="00690C5F"/>
    <w:rsid w:val="006B1D66"/>
    <w:rsid w:val="006B35B7"/>
    <w:rsid w:val="006B3E0F"/>
    <w:rsid w:val="006C47FD"/>
    <w:rsid w:val="006D0EAD"/>
    <w:rsid w:val="006E09EE"/>
    <w:rsid w:val="006E7D99"/>
    <w:rsid w:val="007066A7"/>
    <w:rsid w:val="007166D8"/>
    <w:rsid w:val="00740BAA"/>
    <w:rsid w:val="00743565"/>
    <w:rsid w:val="007503C6"/>
    <w:rsid w:val="00755680"/>
    <w:rsid w:val="00767EF6"/>
    <w:rsid w:val="00782F2B"/>
    <w:rsid w:val="00791A63"/>
    <w:rsid w:val="007C2C7C"/>
    <w:rsid w:val="007D098A"/>
    <w:rsid w:val="007D6BCB"/>
    <w:rsid w:val="0080510F"/>
    <w:rsid w:val="00814501"/>
    <w:rsid w:val="0081672B"/>
    <w:rsid w:val="00816EEF"/>
    <w:rsid w:val="00833FBC"/>
    <w:rsid w:val="00853DC4"/>
    <w:rsid w:val="008733CD"/>
    <w:rsid w:val="008966D9"/>
    <w:rsid w:val="008A7201"/>
    <w:rsid w:val="008D0273"/>
    <w:rsid w:val="008D2F85"/>
    <w:rsid w:val="008E2FDC"/>
    <w:rsid w:val="009004C3"/>
    <w:rsid w:val="0090783F"/>
    <w:rsid w:val="00912D91"/>
    <w:rsid w:val="00916B1E"/>
    <w:rsid w:val="00920513"/>
    <w:rsid w:val="00930041"/>
    <w:rsid w:val="00934028"/>
    <w:rsid w:val="0093776F"/>
    <w:rsid w:val="00940FF9"/>
    <w:rsid w:val="00946D78"/>
    <w:rsid w:val="0095681F"/>
    <w:rsid w:val="00957296"/>
    <w:rsid w:val="009577E5"/>
    <w:rsid w:val="009806CA"/>
    <w:rsid w:val="00981932"/>
    <w:rsid w:val="009A1258"/>
    <w:rsid w:val="009A1708"/>
    <w:rsid w:val="009B5D23"/>
    <w:rsid w:val="009E49CF"/>
    <w:rsid w:val="00A14154"/>
    <w:rsid w:val="00A21F45"/>
    <w:rsid w:val="00A30A48"/>
    <w:rsid w:val="00A37606"/>
    <w:rsid w:val="00A41B20"/>
    <w:rsid w:val="00A510DA"/>
    <w:rsid w:val="00A52153"/>
    <w:rsid w:val="00A5614B"/>
    <w:rsid w:val="00A75C14"/>
    <w:rsid w:val="00A76ECA"/>
    <w:rsid w:val="00A925C3"/>
    <w:rsid w:val="00A93CA3"/>
    <w:rsid w:val="00AA2733"/>
    <w:rsid w:val="00AA50EB"/>
    <w:rsid w:val="00AB3EE2"/>
    <w:rsid w:val="00AC5446"/>
    <w:rsid w:val="00AD6F09"/>
    <w:rsid w:val="00B04EEE"/>
    <w:rsid w:val="00B16D81"/>
    <w:rsid w:val="00B16EB2"/>
    <w:rsid w:val="00B20A51"/>
    <w:rsid w:val="00B333D4"/>
    <w:rsid w:val="00B447C3"/>
    <w:rsid w:val="00B572B9"/>
    <w:rsid w:val="00B67090"/>
    <w:rsid w:val="00B707C1"/>
    <w:rsid w:val="00B745D3"/>
    <w:rsid w:val="00B778ED"/>
    <w:rsid w:val="00B81C0A"/>
    <w:rsid w:val="00B95AFB"/>
    <w:rsid w:val="00B97AB8"/>
    <w:rsid w:val="00BA2BBA"/>
    <w:rsid w:val="00BA2F92"/>
    <w:rsid w:val="00BA32C1"/>
    <w:rsid w:val="00BA33E6"/>
    <w:rsid w:val="00BA6CCB"/>
    <w:rsid w:val="00C15AE1"/>
    <w:rsid w:val="00C20445"/>
    <w:rsid w:val="00C33920"/>
    <w:rsid w:val="00C33D9E"/>
    <w:rsid w:val="00C36047"/>
    <w:rsid w:val="00C42609"/>
    <w:rsid w:val="00C46AB3"/>
    <w:rsid w:val="00C53A28"/>
    <w:rsid w:val="00C6231F"/>
    <w:rsid w:val="00C91D1A"/>
    <w:rsid w:val="00CB0937"/>
    <w:rsid w:val="00CC74E6"/>
    <w:rsid w:val="00CE24EB"/>
    <w:rsid w:val="00CE49D3"/>
    <w:rsid w:val="00CF010A"/>
    <w:rsid w:val="00D113E9"/>
    <w:rsid w:val="00D30603"/>
    <w:rsid w:val="00D330B0"/>
    <w:rsid w:val="00D67AE9"/>
    <w:rsid w:val="00D76F13"/>
    <w:rsid w:val="00D77766"/>
    <w:rsid w:val="00D814DB"/>
    <w:rsid w:val="00D85B4C"/>
    <w:rsid w:val="00D92662"/>
    <w:rsid w:val="00DA0D80"/>
    <w:rsid w:val="00DA49AA"/>
    <w:rsid w:val="00DB0F5F"/>
    <w:rsid w:val="00DB5C56"/>
    <w:rsid w:val="00DD7B49"/>
    <w:rsid w:val="00DE6567"/>
    <w:rsid w:val="00E075F2"/>
    <w:rsid w:val="00E17755"/>
    <w:rsid w:val="00E2064A"/>
    <w:rsid w:val="00E232A8"/>
    <w:rsid w:val="00E30C8D"/>
    <w:rsid w:val="00E31E22"/>
    <w:rsid w:val="00E3441B"/>
    <w:rsid w:val="00E457C6"/>
    <w:rsid w:val="00E54E62"/>
    <w:rsid w:val="00E77DBA"/>
    <w:rsid w:val="00E82339"/>
    <w:rsid w:val="00E83807"/>
    <w:rsid w:val="00E95859"/>
    <w:rsid w:val="00EB5875"/>
    <w:rsid w:val="00EB7D2D"/>
    <w:rsid w:val="00EC5949"/>
    <w:rsid w:val="00ED0BD5"/>
    <w:rsid w:val="00ED1478"/>
    <w:rsid w:val="00ED74A5"/>
    <w:rsid w:val="00F078F1"/>
    <w:rsid w:val="00F14CF9"/>
    <w:rsid w:val="00F22CDB"/>
    <w:rsid w:val="00F3471C"/>
    <w:rsid w:val="00F50FA0"/>
    <w:rsid w:val="00F53CD1"/>
    <w:rsid w:val="00F628BB"/>
    <w:rsid w:val="00F65531"/>
    <w:rsid w:val="00F733B6"/>
    <w:rsid w:val="00F874F5"/>
    <w:rsid w:val="00F92F4F"/>
    <w:rsid w:val="00F9385F"/>
    <w:rsid w:val="00FA35C5"/>
    <w:rsid w:val="00FA4070"/>
    <w:rsid w:val="00FC28E2"/>
    <w:rsid w:val="00FC3A87"/>
    <w:rsid w:val="00FD16F3"/>
    <w:rsid w:val="00FE0D8A"/>
    <w:rsid w:val="00FE4A3B"/>
    <w:rsid w:val="00FE67F3"/>
    <w:rsid w:val="00FF7A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F8D16"/>
  <w15:chartTrackingRefBased/>
  <w15:docId w15:val="{0CA70A26-5471-44E8-886A-5A2CC20B1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7A1"/>
    <w:pPr>
      <w:spacing w:after="120" w:line="240" w:lineRule="auto"/>
      <w:jc w:val="both"/>
    </w:pPr>
    <w:rPr>
      <w:rFonts w:ascii="Calibri" w:eastAsia="Times New Roman" w:hAnsi="Calibri" w:cs="Times New Roman"/>
      <w:szCs w:val="20"/>
      <w:lang w:eastAsia="fr-FR"/>
    </w:rPr>
  </w:style>
  <w:style w:type="paragraph" w:styleId="Titre1">
    <w:name w:val="heading 1"/>
    <w:basedOn w:val="Normal"/>
    <w:next w:val="Normal"/>
    <w:link w:val="Titre1Car"/>
    <w:uiPriority w:val="9"/>
    <w:qFormat/>
    <w:rsid w:val="00B572B9"/>
    <w:pPr>
      <w:keepNext/>
      <w:keepLines/>
      <w:spacing w:before="240"/>
      <w:jc w:val="center"/>
      <w:outlineLvl w:val="0"/>
    </w:pPr>
    <w:rPr>
      <w:rFonts w:asciiTheme="majorHAnsi" w:eastAsiaTheme="majorEastAsia" w:hAnsiTheme="majorHAnsi" w:cstheme="majorBidi"/>
      <w:b/>
      <w:color w:val="2E74B5" w:themeColor="accent1" w:themeShade="BF"/>
      <w:sz w:val="32"/>
      <w:szCs w:val="32"/>
    </w:rPr>
  </w:style>
  <w:style w:type="paragraph" w:styleId="Titre2">
    <w:name w:val="heading 2"/>
    <w:basedOn w:val="Normal"/>
    <w:next w:val="Normal"/>
    <w:link w:val="Titre2Car"/>
    <w:uiPriority w:val="9"/>
    <w:unhideWhenUsed/>
    <w:qFormat/>
    <w:rsid w:val="00FC28E2"/>
    <w:pPr>
      <w:keepNext/>
      <w:keepLines/>
      <w:spacing w:before="40"/>
      <w:outlineLvl w:val="1"/>
    </w:pPr>
    <w:rPr>
      <w:rFonts w:asciiTheme="majorHAnsi" w:eastAsiaTheme="majorEastAsia" w:hAnsiTheme="majorHAnsi" w:cstheme="majorBidi"/>
      <w:i/>
      <w:color w:val="2E74B5" w:themeColor="accent1" w:themeShade="BF"/>
      <w:szCs w:val="26"/>
    </w:rPr>
  </w:style>
  <w:style w:type="paragraph" w:styleId="Titre4">
    <w:name w:val="heading 4"/>
    <w:basedOn w:val="Normal"/>
    <w:next w:val="Normal"/>
    <w:link w:val="Titre4Car"/>
    <w:uiPriority w:val="9"/>
    <w:semiHidden/>
    <w:unhideWhenUsed/>
    <w:qFormat/>
    <w:rsid w:val="006B1D66"/>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semiHidden/>
    <w:rsid w:val="006B1D66"/>
    <w:rPr>
      <w:rFonts w:asciiTheme="majorHAnsi" w:eastAsiaTheme="majorEastAsia" w:hAnsiTheme="majorHAnsi" w:cstheme="majorBidi"/>
      <w:i/>
      <w:iCs/>
      <w:color w:val="2E74B5" w:themeColor="accent1" w:themeShade="BF"/>
      <w:szCs w:val="20"/>
      <w:lang w:eastAsia="fr-FR"/>
    </w:rPr>
  </w:style>
  <w:style w:type="paragraph" w:styleId="En-tte">
    <w:name w:val="header"/>
    <w:basedOn w:val="Normal"/>
    <w:link w:val="En-tteCar"/>
    <w:uiPriority w:val="99"/>
    <w:unhideWhenUsed/>
    <w:rsid w:val="00FE0D8A"/>
    <w:pPr>
      <w:tabs>
        <w:tab w:val="center" w:pos="4536"/>
        <w:tab w:val="right" w:pos="9072"/>
      </w:tabs>
    </w:pPr>
  </w:style>
  <w:style w:type="character" w:customStyle="1" w:styleId="En-tteCar">
    <w:name w:val="En-tête Car"/>
    <w:basedOn w:val="Policepardfaut"/>
    <w:link w:val="En-tte"/>
    <w:uiPriority w:val="99"/>
    <w:rsid w:val="00FE0D8A"/>
    <w:rPr>
      <w:rFonts w:ascii="Calibri" w:eastAsia="Times New Roman" w:hAnsi="Calibri" w:cs="Times New Roman"/>
      <w:szCs w:val="20"/>
      <w:lang w:eastAsia="fr-FR"/>
    </w:rPr>
  </w:style>
  <w:style w:type="paragraph" w:styleId="Pieddepage">
    <w:name w:val="footer"/>
    <w:basedOn w:val="Normal"/>
    <w:link w:val="PieddepageCar"/>
    <w:uiPriority w:val="99"/>
    <w:unhideWhenUsed/>
    <w:rsid w:val="00FE0D8A"/>
    <w:pPr>
      <w:tabs>
        <w:tab w:val="center" w:pos="4536"/>
        <w:tab w:val="right" w:pos="9072"/>
      </w:tabs>
    </w:pPr>
  </w:style>
  <w:style w:type="character" w:customStyle="1" w:styleId="PieddepageCar">
    <w:name w:val="Pied de page Car"/>
    <w:basedOn w:val="Policepardfaut"/>
    <w:link w:val="Pieddepage"/>
    <w:uiPriority w:val="99"/>
    <w:rsid w:val="00FE0D8A"/>
    <w:rPr>
      <w:rFonts w:ascii="Calibri" w:eastAsia="Times New Roman" w:hAnsi="Calibri" w:cs="Times New Roman"/>
      <w:szCs w:val="20"/>
      <w:lang w:eastAsia="fr-FR"/>
    </w:rPr>
  </w:style>
  <w:style w:type="character" w:customStyle="1" w:styleId="Titre1Car">
    <w:name w:val="Titre 1 Car"/>
    <w:basedOn w:val="Policepardfaut"/>
    <w:link w:val="Titre1"/>
    <w:uiPriority w:val="9"/>
    <w:rsid w:val="00B572B9"/>
    <w:rPr>
      <w:rFonts w:asciiTheme="majorHAnsi" w:eastAsiaTheme="majorEastAsia" w:hAnsiTheme="majorHAnsi" w:cstheme="majorBidi"/>
      <w:b/>
      <w:color w:val="2E74B5" w:themeColor="accent1" w:themeShade="BF"/>
      <w:sz w:val="32"/>
      <w:szCs w:val="32"/>
      <w:lang w:eastAsia="fr-FR"/>
    </w:rPr>
  </w:style>
  <w:style w:type="character" w:customStyle="1" w:styleId="Titre2Car">
    <w:name w:val="Titre 2 Car"/>
    <w:basedOn w:val="Policepardfaut"/>
    <w:link w:val="Titre2"/>
    <w:uiPriority w:val="9"/>
    <w:rsid w:val="00FC28E2"/>
    <w:rPr>
      <w:rFonts w:asciiTheme="majorHAnsi" w:eastAsiaTheme="majorEastAsia" w:hAnsiTheme="majorHAnsi" w:cstheme="majorBidi"/>
      <w:i/>
      <w:color w:val="2E74B5" w:themeColor="accent1" w:themeShade="BF"/>
      <w:szCs w:val="26"/>
      <w:lang w:eastAsia="fr-FR"/>
    </w:rPr>
  </w:style>
  <w:style w:type="paragraph" w:styleId="Retraitcorpsdetexte2">
    <w:name w:val="Body Text Indent 2"/>
    <w:basedOn w:val="Normal"/>
    <w:link w:val="Retraitcorpsdetexte2Car"/>
    <w:rsid w:val="00FE0D8A"/>
    <w:pPr>
      <w:ind w:firstLine="284"/>
    </w:pPr>
    <w:rPr>
      <w:sz w:val="24"/>
      <w:szCs w:val="24"/>
    </w:rPr>
  </w:style>
  <w:style w:type="character" w:customStyle="1" w:styleId="Retraitcorpsdetexte2Car">
    <w:name w:val="Retrait corps de texte 2 Car"/>
    <w:basedOn w:val="Policepardfaut"/>
    <w:link w:val="Retraitcorpsdetexte2"/>
    <w:rsid w:val="00FE0D8A"/>
    <w:rPr>
      <w:rFonts w:ascii="Calibri" w:eastAsia="Times New Roman" w:hAnsi="Calibri" w:cs="Times New Roman"/>
      <w:sz w:val="24"/>
      <w:szCs w:val="24"/>
      <w:lang w:eastAsia="fr-FR"/>
    </w:rPr>
  </w:style>
  <w:style w:type="paragraph" w:customStyle="1" w:styleId="Corpsdetexte21">
    <w:name w:val="Corps de texte 21"/>
    <w:basedOn w:val="Normal"/>
    <w:rsid w:val="00FE0D8A"/>
    <w:pPr>
      <w:spacing w:line="240" w:lineRule="exact"/>
    </w:pPr>
    <w:rPr>
      <w:rFonts w:ascii="Courier" w:hAnsi="Courier"/>
      <w:sz w:val="24"/>
      <w:szCs w:val="24"/>
    </w:rPr>
  </w:style>
  <w:style w:type="paragraph" w:styleId="Listepuces">
    <w:name w:val="List Bullet"/>
    <w:basedOn w:val="Normal"/>
    <w:autoRedefine/>
    <w:rsid w:val="00FE0D8A"/>
    <w:pPr>
      <w:numPr>
        <w:numId w:val="2"/>
      </w:numPr>
      <w:jc w:val="left"/>
    </w:pPr>
  </w:style>
  <w:style w:type="character" w:styleId="Lienhypertexte">
    <w:name w:val="Hyperlink"/>
    <w:uiPriority w:val="99"/>
    <w:rsid w:val="00FE0D8A"/>
    <w:rPr>
      <w:color w:val="0000FF"/>
      <w:u w:val="single"/>
    </w:rPr>
  </w:style>
  <w:style w:type="paragraph" w:styleId="Sous-titre">
    <w:name w:val="Subtitle"/>
    <w:basedOn w:val="Normal"/>
    <w:link w:val="Sous-titreCar"/>
    <w:qFormat/>
    <w:rsid w:val="009A1708"/>
    <w:pPr>
      <w:jc w:val="left"/>
      <w:outlineLvl w:val="1"/>
    </w:pPr>
    <w:rPr>
      <w:rFonts w:cs="Arial"/>
      <w:b/>
      <w:sz w:val="24"/>
      <w:szCs w:val="24"/>
    </w:rPr>
  </w:style>
  <w:style w:type="character" w:customStyle="1" w:styleId="Sous-titreCar">
    <w:name w:val="Sous-titre Car"/>
    <w:basedOn w:val="Policepardfaut"/>
    <w:link w:val="Sous-titre"/>
    <w:rsid w:val="009A1708"/>
    <w:rPr>
      <w:rFonts w:ascii="Calibri" w:eastAsia="Times New Roman" w:hAnsi="Calibri" w:cs="Arial"/>
      <w:b/>
      <w:sz w:val="24"/>
      <w:szCs w:val="24"/>
      <w:lang w:eastAsia="fr-FR"/>
    </w:rPr>
  </w:style>
  <w:style w:type="paragraph" w:styleId="Paragraphedeliste">
    <w:name w:val="List Paragraph"/>
    <w:basedOn w:val="Normal"/>
    <w:uiPriority w:val="34"/>
    <w:qFormat/>
    <w:rsid w:val="00FE0D8A"/>
    <w:pPr>
      <w:ind w:left="708"/>
      <w:jc w:val="left"/>
    </w:pPr>
  </w:style>
  <w:style w:type="paragraph" w:customStyle="1" w:styleId="Style2">
    <w:name w:val="Style2"/>
    <w:basedOn w:val="Titre4"/>
    <w:link w:val="Style2Car"/>
    <w:qFormat/>
    <w:rsid w:val="00CC74E6"/>
    <w:pPr>
      <w:numPr>
        <w:ilvl w:val="0"/>
        <w:numId w:val="0"/>
      </w:numPr>
      <w:spacing w:before="0" w:after="120"/>
      <w:ind w:left="862"/>
    </w:pPr>
    <w:rPr>
      <w:i w:val="0"/>
    </w:rPr>
  </w:style>
  <w:style w:type="character" w:customStyle="1" w:styleId="Style2Car">
    <w:name w:val="Style2 Car"/>
    <w:basedOn w:val="Titre4Car"/>
    <w:link w:val="Style2"/>
    <w:rsid w:val="00CC74E6"/>
    <w:rPr>
      <w:rFonts w:asciiTheme="majorHAnsi" w:eastAsiaTheme="majorEastAsia" w:hAnsiTheme="majorHAnsi" w:cstheme="majorBidi"/>
      <w:i w:val="0"/>
      <w:iCs/>
      <w:color w:val="2E74B5" w:themeColor="accent1" w:themeShade="BF"/>
      <w:szCs w:val="20"/>
      <w:lang w:eastAsia="fr-FR"/>
    </w:rPr>
  </w:style>
  <w:style w:type="character" w:styleId="Lienhypertextesuivivisit">
    <w:name w:val="FollowedHyperlink"/>
    <w:basedOn w:val="Policepardfaut"/>
    <w:uiPriority w:val="99"/>
    <w:semiHidden/>
    <w:unhideWhenUsed/>
    <w:rsid w:val="00A75C14"/>
    <w:rPr>
      <w:color w:val="954F72" w:themeColor="followedHyperlink"/>
      <w:u w:val="single"/>
    </w:rPr>
  </w:style>
  <w:style w:type="paragraph" w:styleId="TM1">
    <w:name w:val="toc 1"/>
    <w:basedOn w:val="Normal"/>
    <w:next w:val="Normal"/>
    <w:autoRedefine/>
    <w:uiPriority w:val="39"/>
    <w:unhideWhenUsed/>
    <w:rsid w:val="00C33D9E"/>
    <w:pPr>
      <w:spacing w:after="100"/>
    </w:pPr>
  </w:style>
  <w:style w:type="paragraph" w:styleId="TM2">
    <w:name w:val="toc 2"/>
    <w:basedOn w:val="Normal"/>
    <w:next w:val="Normal"/>
    <w:autoRedefine/>
    <w:uiPriority w:val="39"/>
    <w:unhideWhenUsed/>
    <w:rsid w:val="00C33D9E"/>
    <w:pPr>
      <w:spacing w:after="100"/>
      <w:ind w:left="220"/>
    </w:pPr>
  </w:style>
  <w:style w:type="character" w:styleId="Marquedecommentaire">
    <w:name w:val="annotation reference"/>
    <w:basedOn w:val="Policepardfaut"/>
    <w:uiPriority w:val="99"/>
    <w:semiHidden/>
    <w:unhideWhenUsed/>
    <w:rsid w:val="00B16EB2"/>
    <w:rPr>
      <w:sz w:val="16"/>
      <w:szCs w:val="16"/>
    </w:rPr>
  </w:style>
  <w:style w:type="paragraph" w:styleId="Commentaire">
    <w:name w:val="annotation text"/>
    <w:basedOn w:val="Normal"/>
    <w:link w:val="CommentaireCar"/>
    <w:uiPriority w:val="99"/>
    <w:semiHidden/>
    <w:unhideWhenUsed/>
    <w:rsid w:val="00B16EB2"/>
    <w:rPr>
      <w:sz w:val="20"/>
    </w:rPr>
  </w:style>
  <w:style w:type="character" w:customStyle="1" w:styleId="CommentaireCar">
    <w:name w:val="Commentaire Car"/>
    <w:basedOn w:val="Policepardfaut"/>
    <w:link w:val="Commentaire"/>
    <w:uiPriority w:val="99"/>
    <w:semiHidden/>
    <w:rsid w:val="00B16EB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16EB2"/>
    <w:rPr>
      <w:b/>
      <w:bCs/>
    </w:rPr>
  </w:style>
  <w:style w:type="character" w:customStyle="1" w:styleId="ObjetducommentaireCar">
    <w:name w:val="Objet du commentaire Car"/>
    <w:basedOn w:val="CommentaireCar"/>
    <w:link w:val="Objetducommentaire"/>
    <w:uiPriority w:val="99"/>
    <w:semiHidden/>
    <w:rsid w:val="00B16EB2"/>
    <w:rPr>
      <w:rFonts w:ascii="Calibri" w:eastAsia="Times New Roman" w:hAnsi="Calibri" w:cs="Times New Roman"/>
      <w:b/>
      <w:bCs/>
      <w:sz w:val="20"/>
      <w:szCs w:val="20"/>
      <w:lang w:eastAsia="fr-FR"/>
    </w:rPr>
  </w:style>
  <w:style w:type="paragraph" w:styleId="Textedebulles">
    <w:name w:val="Balloon Text"/>
    <w:basedOn w:val="Normal"/>
    <w:link w:val="TextedebullesCar"/>
    <w:uiPriority w:val="99"/>
    <w:semiHidden/>
    <w:unhideWhenUsed/>
    <w:rsid w:val="00B16EB2"/>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16EB2"/>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horus-pro.gouv.fr" TargetMode="External"/><Relationship Id="rId18" Type="http://schemas.openxmlformats.org/officeDocument/2006/relationships/hyperlink" Target="https://www.economie.gouv.fr/mediateur-des-entreprise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chorus-pro.gouv.fr" TargetMode="External"/><Relationship Id="rId17" Type="http://schemas.openxmlformats.org/officeDocument/2006/relationships/hyperlink" Target="mailto:greffe.ta-rennes@juradm.fr" TargetMode="External"/><Relationship Id="rId2" Type="http://schemas.openxmlformats.org/officeDocument/2006/relationships/styles" Target="styles.xml"/><Relationship Id="rId16" Type="http://schemas.openxmlformats.org/officeDocument/2006/relationships/hyperlink" Target="mailto:minarm.mediateur-entreprises.fct@intradef.gouv.f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ee.fr/fr/statistiques/serie/010766451" TargetMode="External"/><Relationship Id="rId5" Type="http://schemas.openxmlformats.org/officeDocument/2006/relationships/footnotes" Target="footnotes.xml"/><Relationship Id="rId15" Type="http://schemas.openxmlformats.org/officeDocument/2006/relationships/hyperlink" Target="mailto:" TargetMode="External"/><Relationship Id="rId23" Type="http://schemas.openxmlformats.org/officeDocument/2006/relationships/theme" Target="theme/theme1.xml"/><Relationship Id="rId10" Type="http://schemas.openxmlformats.org/officeDocument/2006/relationships/hyperlink" Target="https://www.legifrance.gouv.fr/jorf/id/JORFTEXT000043310341" TargetMode="External"/><Relationship Id="rId19" Type="http://schemas.openxmlformats.org/officeDocument/2006/relationships/hyperlink" Target="mailto:labelrfar@finances.gouv.fr"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4.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79BFFB12354A76BC1855E3527D306E"/>
        <w:category>
          <w:name w:val="Général"/>
          <w:gallery w:val="placeholder"/>
        </w:category>
        <w:types>
          <w:type w:val="bbPlcHdr"/>
        </w:types>
        <w:behaviors>
          <w:behavior w:val="content"/>
        </w:behaviors>
        <w:guid w:val="{128E3FDC-D0B8-4DD6-9459-2D525607D172}"/>
      </w:docPartPr>
      <w:docPartBody>
        <w:p w:rsidR="009F4AB3" w:rsidRDefault="009F4AB3" w:rsidP="009F4AB3">
          <w:pPr>
            <w:pStyle w:val="0679BFFB12354A76BC1855E3527D306E"/>
          </w:pPr>
          <w:r>
            <w:rPr>
              <w:rStyle w:val="Textedelespacerserv"/>
            </w:rPr>
            <w:t>[Auteur]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AB3"/>
    <w:rsid w:val="00095BB7"/>
    <w:rsid w:val="00634111"/>
    <w:rsid w:val="006E545C"/>
    <w:rsid w:val="00711FDA"/>
    <w:rsid w:val="0093736E"/>
    <w:rsid w:val="009E45F9"/>
    <w:rsid w:val="009F4AB3"/>
    <w:rsid w:val="00AC1710"/>
    <w:rsid w:val="00B6197C"/>
    <w:rsid w:val="00B91D93"/>
    <w:rsid w:val="00DA635D"/>
    <w:rsid w:val="00DF4C64"/>
    <w:rsid w:val="00EE4108"/>
    <w:rsid w:val="00EF37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788B3FBD19684C5B8A49C3B888321FE4">
    <w:name w:val="788B3FBD19684C5B8A49C3B888321FE4"/>
    <w:rsid w:val="009F4AB3"/>
  </w:style>
  <w:style w:type="paragraph" w:customStyle="1" w:styleId="E360DBBB7B334916A612E9272D485FF6">
    <w:name w:val="E360DBBB7B334916A612E9272D485FF6"/>
    <w:rsid w:val="009F4AB3"/>
  </w:style>
  <w:style w:type="paragraph" w:customStyle="1" w:styleId="966F3F5092FA4A04B98322F3A6A4FFBF">
    <w:name w:val="966F3F5092FA4A04B98322F3A6A4FFBF"/>
    <w:rsid w:val="009F4AB3"/>
  </w:style>
  <w:style w:type="paragraph" w:customStyle="1" w:styleId="BD3BD3E7ACF545168B681AF1B2F87901">
    <w:name w:val="BD3BD3E7ACF545168B681AF1B2F87901"/>
    <w:rsid w:val="009F4AB3"/>
  </w:style>
  <w:style w:type="character" w:customStyle="1" w:styleId="Textedelespacerserv">
    <w:name w:val="Texte de l’espace réservé"/>
    <w:basedOn w:val="Policepardfaut"/>
    <w:uiPriority w:val="99"/>
    <w:semiHidden/>
    <w:rsid w:val="009F4AB3"/>
    <w:rPr>
      <w:color w:val="808080"/>
    </w:rPr>
  </w:style>
  <w:style w:type="paragraph" w:customStyle="1" w:styleId="0679BFFB12354A76BC1855E3527D306E">
    <w:name w:val="0679BFFB12354A76BC1855E3527D306E"/>
    <w:rsid w:val="009F4A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1883</TotalTime>
  <Pages>27</Pages>
  <Words>10049</Words>
  <Characters>55275</Characters>
  <Application>Microsoft Office Word</Application>
  <DocSecurity>0</DocSecurity>
  <Lines>460</Lines>
  <Paragraphs>130</Paragraphs>
  <ScaleCrop>false</ScaleCrop>
  <HeadingPairs>
    <vt:vector size="2" baseType="variant">
      <vt:variant>
        <vt:lpstr>Titre</vt:lpstr>
      </vt:variant>
      <vt:variant>
        <vt:i4>1</vt:i4>
      </vt:variant>
    </vt:vector>
  </HeadingPairs>
  <TitlesOfParts>
    <vt:vector size="1" baseType="lpstr">
      <vt:lpstr>DAF 2025 000543</vt:lpstr>
    </vt:vector>
  </TitlesOfParts>
  <Company>Ministère des Armées</Company>
  <LinksUpToDate>false</LinksUpToDate>
  <CharactersWithSpaces>65194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DAF 2025 000543</dc:title>
  <dc:subject/>
  <dc:creator>DAF 2025 000543</dc:creator>
  <cp:keywords/>
  <dc:description/>
  <cp:lastModifiedBy>DEDIEU Laurent TSEF 2</cp:lastModifiedBy>
  <cp:revision>58</cp:revision>
  <dcterms:created xsi:type="dcterms:W3CDTF">2025-06-23T09:05:00Z</dcterms:created>
  <dcterms:modified xsi:type="dcterms:W3CDTF">2025-08-25T08:59:00Z</dcterms:modified>
</cp:coreProperties>
</file>